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5DFC2" w14:textId="77777777" w:rsidR="00D10AAB" w:rsidRPr="007A0A6B" w:rsidRDefault="00D10AAB" w:rsidP="00D10AAB">
      <w:pPr>
        <w:jc w:val="both"/>
        <w:rPr>
          <w:rFonts w:cs="Arial"/>
          <w:b/>
          <w:sz w:val="22"/>
        </w:rPr>
      </w:pPr>
      <w:r w:rsidRPr="007A0A6B">
        <w:rPr>
          <w:rFonts w:cs="Arial"/>
          <w:b/>
          <w:sz w:val="22"/>
        </w:rPr>
        <w:t>1.- Introducción</w:t>
      </w:r>
    </w:p>
    <w:p w14:paraId="6685E366" w14:textId="77777777" w:rsidR="00D10AAB" w:rsidRPr="007A0A6B" w:rsidRDefault="00D10AAB" w:rsidP="00D10AAB">
      <w:pPr>
        <w:jc w:val="both"/>
        <w:rPr>
          <w:rFonts w:cs="Arial"/>
          <w:b/>
          <w:sz w:val="22"/>
        </w:rPr>
      </w:pPr>
    </w:p>
    <w:p w14:paraId="3971BCA9" w14:textId="4E371470" w:rsidR="00D10AAB" w:rsidRDefault="00D10AAB" w:rsidP="00D10AAB">
      <w:pPr>
        <w:jc w:val="both"/>
        <w:rPr>
          <w:rFonts w:cs="Arial"/>
          <w:sz w:val="22"/>
          <w:szCs w:val="22"/>
        </w:rPr>
      </w:pPr>
      <w:r w:rsidRPr="007A0A6B">
        <w:rPr>
          <w:rFonts w:cs="Arial"/>
          <w:sz w:val="22"/>
          <w:szCs w:val="22"/>
        </w:rPr>
        <w:t xml:space="preserve">Breve descripción de las actividades principales del </w:t>
      </w:r>
      <w:r w:rsidR="00EA32F4" w:rsidRPr="007A0A6B">
        <w:rPr>
          <w:rFonts w:cs="Arial"/>
          <w:sz w:val="22"/>
          <w:szCs w:val="22"/>
        </w:rPr>
        <w:t>Instituto</w:t>
      </w:r>
      <w:r w:rsidR="00EA32F4">
        <w:rPr>
          <w:rFonts w:cs="Arial"/>
          <w:sz w:val="22"/>
          <w:szCs w:val="22"/>
        </w:rPr>
        <w:t>.</w:t>
      </w:r>
    </w:p>
    <w:p w14:paraId="48C797C2" w14:textId="77777777" w:rsidR="00F64A1D" w:rsidRPr="007A0A6B" w:rsidRDefault="00F64A1D" w:rsidP="00D10AAB">
      <w:pPr>
        <w:jc w:val="both"/>
        <w:rPr>
          <w:rFonts w:cs="Arial"/>
          <w:sz w:val="22"/>
          <w:szCs w:val="22"/>
        </w:rPr>
      </w:pPr>
    </w:p>
    <w:tbl>
      <w:tblPr>
        <w:tblW w:w="8505" w:type="dxa"/>
        <w:tblCellMar>
          <w:top w:w="15" w:type="dxa"/>
          <w:left w:w="70" w:type="dxa"/>
          <w:right w:w="70" w:type="dxa"/>
        </w:tblCellMar>
        <w:tblLook w:val="04A0" w:firstRow="1" w:lastRow="0" w:firstColumn="1" w:lastColumn="0" w:noHBand="0" w:noVBand="1"/>
      </w:tblPr>
      <w:tblGrid>
        <w:gridCol w:w="421"/>
        <w:gridCol w:w="7938"/>
        <w:gridCol w:w="146"/>
      </w:tblGrid>
      <w:tr w:rsidR="00F64A1D" w:rsidRPr="00F64A1D" w14:paraId="71A0FB94" w14:textId="77777777" w:rsidTr="006C649B">
        <w:trPr>
          <w:gridAfter w:val="1"/>
          <w:wAfter w:w="146" w:type="dxa"/>
          <w:trHeight w:val="420"/>
        </w:trPr>
        <w:tc>
          <w:tcPr>
            <w:tcW w:w="421" w:type="dxa"/>
            <w:vAlign w:val="center"/>
          </w:tcPr>
          <w:p w14:paraId="01409297" w14:textId="250F92C8" w:rsidR="00F64A1D" w:rsidRPr="006C649B" w:rsidRDefault="00F64A1D" w:rsidP="006C649B">
            <w:pPr>
              <w:jc w:val="center"/>
              <w:rPr>
                <w:rFonts w:cs="Arial"/>
                <w:b/>
                <w:bCs/>
                <w:sz w:val="22"/>
                <w:szCs w:val="22"/>
              </w:rPr>
            </w:pPr>
            <w:r w:rsidRPr="006C649B">
              <w:rPr>
                <w:rFonts w:cs="Arial"/>
                <w:b/>
                <w:bCs/>
                <w:sz w:val="22"/>
                <w:szCs w:val="22"/>
              </w:rPr>
              <w:t>*</w:t>
            </w:r>
          </w:p>
        </w:tc>
        <w:tc>
          <w:tcPr>
            <w:tcW w:w="7938" w:type="dxa"/>
            <w:shd w:val="clear" w:color="auto" w:fill="auto"/>
            <w:noWrap/>
            <w:vAlign w:val="center"/>
            <w:hideMark/>
          </w:tcPr>
          <w:p w14:paraId="79489C4C" w14:textId="0C9E30A3" w:rsidR="00F64A1D" w:rsidRPr="00F64A1D" w:rsidRDefault="00F64A1D" w:rsidP="006C649B">
            <w:pPr>
              <w:jc w:val="both"/>
              <w:rPr>
                <w:rFonts w:cs="Arial"/>
                <w:sz w:val="22"/>
                <w:szCs w:val="22"/>
              </w:rPr>
            </w:pPr>
            <w:r w:rsidRPr="00F64A1D">
              <w:rPr>
                <w:rFonts w:cs="Arial"/>
                <w:sz w:val="22"/>
                <w:szCs w:val="22"/>
              </w:rPr>
              <w:t>Evaluaci</w:t>
            </w:r>
            <w:r w:rsidRPr="006C649B">
              <w:rPr>
                <w:rFonts w:cs="Arial"/>
                <w:sz w:val="22"/>
                <w:szCs w:val="22"/>
              </w:rPr>
              <w:t>ó</w:t>
            </w:r>
            <w:r w:rsidRPr="00F64A1D">
              <w:rPr>
                <w:rFonts w:cs="Arial"/>
                <w:sz w:val="22"/>
                <w:szCs w:val="22"/>
              </w:rPr>
              <w:t>n y An</w:t>
            </w:r>
            <w:r w:rsidRPr="006C649B">
              <w:rPr>
                <w:rFonts w:cs="Arial"/>
                <w:sz w:val="22"/>
                <w:szCs w:val="22"/>
              </w:rPr>
              <w:t>á</w:t>
            </w:r>
            <w:r w:rsidRPr="00F64A1D">
              <w:rPr>
                <w:rFonts w:cs="Arial"/>
                <w:sz w:val="22"/>
                <w:szCs w:val="22"/>
              </w:rPr>
              <w:t>lisis del Plan Parcial del Centro Histórico</w:t>
            </w:r>
          </w:p>
        </w:tc>
      </w:tr>
      <w:tr w:rsidR="00F64A1D" w:rsidRPr="00F64A1D" w14:paraId="179B0422" w14:textId="77777777" w:rsidTr="006C649B">
        <w:trPr>
          <w:trHeight w:val="420"/>
        </w:trPr>
        <w:tc>
          <w:tcPr>
            <w:tcW w:w="421" w:type="dxa"/>
            <w:vAlign w:val="center"/>
          </w:tcPr>
          <w:p w14:paraId="0B11C46D" w14:textId="34A0A723" w:rsidR="00F64A1D" w:rsidRPr="006C649B" w:rsidRDefault="00F64A1D" w:rsidP="006C649B">
            <w:pPr>
              <w:jc w:val="center"/>
              <w:rPr>
                <w:rFonts w:cs="Arial"/>
                <w:b/>
                <w:bCs/>
                <w:sz w:val="22"/>
                <w:szCs w:val="22"/>
              </w:rPr>
            </w:pPr>
            <w:r w:rsidRPr="006C649B">
              <w:rPr>
                <w:rFonts w:cs="Arial"/>
                <w:b/>
                <w:bCs/>
                <w:sz w:val="22"/>
                <w:szCs w:val="22"/>
              </w:rPr>
              <w:t>*</w:t>
            </w:r>
          </w:p>
        </w:tc>
        <w:tc>
          <w:tcPr>
            <w:tcW w:w="7938" w:type="dxa"/>
            <w:shd w:val="clear" w:color="auto" w:fill="auto"/>
            <w:vAlign w:val="center"/>
            <w:hideMark/>
          </w:tcPr>
          <w:p w14:paraId="081E7BFB" w14:textId="5AF2CE11" w:rsidR="006C649B" w:rsidRPr="00F64A1D" w:rsidRDefault="00F64A1D" w:rsidP="006C649B">
            <w:pPr>
              <w:jc w:val="both"/>
              <w:rPr>
                <w:rFonts w:cs="Arial"/>
                <w:sz w:val="22"/>
                <w:szCs w:val="22"/>
              </w:rPr>
            </w:pPr>
            <w:r w:rsidRPr="00F64A1D">
              <w:rPr>
                <w:rFonts w:cs="Arial"/>
                <w:sz w:val="22"/>
                <w:szCs w:val="22"/>
              </w:rPr>
              <w:t>Revisión y A</w:t>
            </w:r>
            <w:r w:rsidRPr="006C649B">
              <w:rPr>
                <w:rFonts w:cs="Arial"/>
                <w:sz w:val="22"/>
                <w:szCs w:val="22"/>
              </w:rPr>
              <w:t>ná</w:t>
            </w:r>
            <w:r w:rsidRPr="00F64A1D">
              <w:rPr>
                <w:rFonts w:cs="Arial"/>
                <w:sz w:val="22"/>
                <w:szCs w:val="22"/>
              </w:rPr>
              <w:t xml:space="preserve">lisis del Programa Municipal de Ordenamiento </w:t>
            </w:r>
            <w:r w:rsidRPr="006C649B">
              <w:rPr>
                <w:rFonts w:cs="Arial"/>
                <w:sz w:val="22"/>
                <w:szCs w:val="22"/>
              </w:rPr>
              <w:t>Territorial de</w:t>
            </w:r>
            <w:r w:rsidRPr="00F64A1D">
              <w:rPr>
                <w:rFonts w:cs="Arial"/>
                <w:sz w:val="22"/>
                <w:szCs w:val="22"/>
              </w:rPr>
              <w:t xml:space="preserve"> San Luis </w:t>
            </w:r>
            <w:r w:rsidRPr="006C649B">
              <w:rPr>
                <w:rFonts w:cs="Arial"/>
                <w:sz w:val="22"/>
                <w:szCs w:val="22"/>
              </w:rPr>
              <w:t>Potosí y</w:t>
            </w:r>
            <w:r w:rsidRPr="00F64A1D">
              <w:rPr>
                <w:rFonts w:cs="Arial"/>
                <w:sz w:val="22"/>
                <w:szCs w:val="22"/>
              </w:rPr>
              <w:t xml:space="preserve"> Programa de Desarrollo Urbano de Centro de Población de San Luis Potosí.</w:t>
            </w:r>
          </w:p>
        </w:tc>
        <w:tc>
          <w:tcPr>
            <w:tcW w:w="146" w:type="dxa"/>
            <w:vAlign w:val="center"/>
            <w:hideMark/>
          </w:tcPr>
          <w:p w14:paraId="1486EF67" w14:textId="77777777" w:rsidR="00F64A1D" w:rsidRPr="00F64A1D" w:rsidRDefault="00F64A1D" w:rsidP="00F64A1D">
            <w:pPr>
              <w:rPr>
                <w:rFonts w:ascii="Times New Roman" w:eastAsia="Times New Roman" w:hAnsi="Times New Roman" w:cs="Times New Roman"/>
                <w:sz w:val="20"/>
                <w:szCs w:val="20"/>
                <w:lang w:eastAsia="es-MX"/>
              </w:rPr>
            </w:pPr>
          </w:p>
        </w:tc>
      </w:tr>
      <w:tr w:rsidR="00F64A1D" w:rsidRPr="00F64A1D" w14:paraId="771EB8F4" w14:textId="77777777" w:rsidTr="006C649B">
        <w:trPr>
          <w:trHeight w:val="420"/>
        </w:trPr>
        <w:tc>
          <w:tcPr>
            <w:tcW w:w="421" w:type="dxa"/>
            <w:vAlign w:val="center"/>
          </w:tcPr>
          <w:p w14:paraId="79B4EA47" w14:textId="1238AC1B" w:rsidR="00F64A1D" w:rsidRPr="006C649B" w:rsidRDefault="00F64A1D" w:rsidP="006C649B">
            <w:pPr>
              <w:jc w:val="center"/>
              <w:rPr>
                <w:rFonts w:cs="Arial"/>
                <w:b/>
                <w:bCs/>
                <w:sz w:val="22"/>
                <w:szCs w:val="22"/>
              </w:rPr>
            </w:pPr>
            <w:r w:rsidRPr="006C649B">
              <w:rPr>
                <w:rFonts w:cs="Arial"/>
                <w:b/>
                <w:bCs/>
                <w:sz w:val="22"/>
                <w:szCs w:val="22"/>
              </w:rPr>
              <w:t>*</w:t>
            </w:r>
          </w:p>
        </w:tc>
        <w:tc>
          <w:tcPr>
            <w:tcW w:w="7938" w:type="dxa"/>
            <w:shd w:val="clear" w:color="auto" w:fill="auto"/>
            <w:vAlign w:val="center"/>
            <w:hideMark/>
          </w:tcPr>
          <w:p w14:paraId="514609C3" w14:textId="1A95A3AD" w:rsidR="00F64A1D" w:rsidRPr="00F64A1D" w:rsidRDefault="00F64A1D" w:rsidP="006C649B">
            <w:pPr>
              <w:jc w:val="both"/>
              <w:rPr>
                <w:rFonts w:cs="Arial"/>
                <w:sz w:val="22"/>
                <w:szCs w:val="22"/>
              </w:rPr>
            </w:pPr>
            <w:r w:rsidRPr="00F64A1D">
              <w:rPr>
                <w:rFonts w:cs="Arial"/>
                <w:sz w:val="22"/>
                <w:szCs w:val="22"/>
              </w:rPr>
              <w:t>Desarrollar estudios para proyectos de espacios públicos, accesibilidad universal, paleta vegetal</w:t>
            </w:r>
          </w:p>
        </w:tc>
        <w:tc>
          <w:tcPr>
            <w:tcW w:w="146" w:type="dxa"/>
            <w:vAlign w:val="center"/>
            <w:hideMark/>
          </w:tcPr>
          <w:p w14:paraId="06F16E3C" w14:textId="77777777" w:rsidR="00F64A1D" w:rsidRPr="00F64A1D" w:rsidRDefault="00F64A1D" w:rsidP="00F64A1D">
            <w:pPr>
              <w:rPr>
                <w:rFonts w:ascii="Times New Roman" w:eastAsia="Times New Roman" w:hAnsi="Times New Roman" w:cs="Times New Roman"/>
                <w:sz w:val="20"/>
                <w:szCs w:val="20"/>
                <w:lang w:eastAsia="es-MX"/>
              </w:rPr>
            </w:pPr>
          </w:p>
        </w:tc>
      </w:tr>
      <w:tr w:rsidR="00F64A1D" w:rsidRPr="00F64A1D" w14:paraId="65C10BEC" w14:textId="77777777" w:rsidTr="006C649B">
        <w:trPr>
          <w:trHeight w:val="420"/>
        </w:trPr>
        <w:tc>
          <w:tcPr>
            <w:tcW w:w="421" w:type="dxa"/>
            <w:vAlign w:val="center"/>
          </w:tcPr>
          <w:p w14:paraId="29B13DCD" w14:textId="232F38BD" w:rsidR="00F64A1D" w:rsidRPr="006C649B" w:rsidRDefault="00F64A1D" w:rsidP="006C649B">
            <w:pPr>
              <w:jc w:val="center"/>
              <w:rPr>
                <w:rFonts w:cs="Arial"/>
                <w:b/>
                <w:bCs/>
                <w:sz w:val="22"/>
                <w:szCs w:val="22"/>
              </w:rPr>
            </w:pPr>
            <w:r w:rsidRPr="006C649B">
              <w:rPr>
                <w:rFonts w:cs="Arial"/>
                <w:b/>
                <w:bCs/>
                <w:sz w:val="22"/>
                <w:szCs w:val="22"/>
              </w:rPr>
              <w:t>*</w:t>
            </w:r>
          </w:p>
        </w:tc>
        <w:tc>
          <w:tcPr>
            <w:tcW w:w="7938" w:type="dxa"/>
            <w:shd w:val="clear" w:color="auto" w:fill="auto"/>
            <w:vAlign w:val="center"/>
            <w:hideMark/>
          </w:tcPr>
          <w:p w14:paraId="37F3472F" w14:textId="55AEB060" w:rsidR="00F64A1D" w:rsidRPr="00F64A1D" w:rsidRDefault="00F64A1D" w:rsidP="006C649B">
            <w:pPr>
              <w:jc w:val="both"/>
              <w:rPr>
                <w:rFonts w:cs="Arial"/>
                <w:sz w:val="22"/>
                <w:szCs w:val="22"/>
              </w:rPr>
            </w:pPr>
            <w:r w:rsidRPr="00F64A1D">
              <w:rPr>
                <w:rFonts w:cs="Arial"/>
                <w:sz w:val="22"/>
                <w:szCs w:val="22"/>
              </w:rPr>
              <w:t>Campaña de difusión sobre las acciones y la razón de ser del instituto</w:t>
            </w:r>
          </w:p>
        </w:tc>
        <w:tc>
          <w:tcPr>
            <w:tcW w:w="146" w:type="dxa"/>
            <w:vAlign w:val="center"/>
            <w:hideMark/>
          </w:tcPr>
          <w:p w14:paraId="0AFEA307" w14:textId="77777777" w:rsidR="00F64A1D" w:rsidRPr="00F64A1D" w:rsidRDefault="00F64A1D" w:rsidP="00F64A1D">
            <w:pPr>
              <w:rPr>
                <w:rFonts w:ascii="Times New Roman" w:eastAsia="Times New Roman" w:hAnsi="Times New Roman" w:cs="Times New Roman"/>
                <w:sz w:val="20"/>
                <w:szCs w:val="20"/>
                <w:lang w:eastAsia="es-MX"/>
              </w:rPr>
            </w:pPr>
          </w:p>
        </w:tc>
      </w:tr>
      <w:tr w:rsidR="00F64A1D" w:rsidRPr="00F64A1D" w14:paraId="01385F46" w14:textId="77777777" w:rsidTr="006C649B">
        <w:trPr>
          <w:trHeight w:val="420"/>
        </w:trPr>
        <w:tc>
          <w:tcPr>
            <w:tcW w:w="421" w:type="dxa"/>
            <w:vAlign w:val="center"/>
          </w:tcPr>
          <w:p w14:paraId="063312A2" w14:textId="65A07596" w:rsidR="00F64A1D" w:rsidRPr="006C649B" w:rsidRDefault="00F64A1D" w:rsidP="006C649B">
            <w:pPr>
              <w:jc w:val="center"/>
              <w:rPr>
                <w:rFonts w:cs="Arial"/>
                <w:b/>
                <w:bCs/>
                <w:sz w:val="22"/>
                <w:szCs w:val="22"/>
              </w:rPr>
            </w:pPr>
            <w:r w:rsidRPr="006C649B">
              <w:rPr>
                <w:rFonts w:cs="Arial"/>
                <w:b/>
                <w:bCs/>
                <w:sz w:val="22"/>
                <w:szCs w:val="22"/>
              </w:rPr>
              <w:t>*</w:t>
            </w:r>
          </w:p>
        </w:tc>
        <w:tc>
          <w:tcPr>
            <w:tcW w:w="7938" w:type="dxa"/>
            <w:shd w:val="clear" w:color="auto" w:fill="auto"/>
            <w:vAlign w:val="center"/>
            <w:hideMark/>
          </w:tcPr>
          <w:p w14:paraId="39F34868" w14:textId="0F9C9CAB" w:rsidR="00F64A1D" w:rsidRPr="00F64A1D" w:rsidRDefault="00F64A1D" w:rsidP="006C649B">
            <w:pPr>
              <w:jc w:val="both"/>
              <w:rPr>
                <w:rFonts w:cs="Arial"/>
                <w:sz w:val="22"/>
                <w:szCs w:val="22"/>
              </w:rPr>
            </w:pPr>
            <w:r w:rsidRPr="00F64A1D">
              <w:rPr>
                <w:rFonts w:cs="Arial"/>
                <w:sz w:val="22"/>
                <w:szCs w:val="22"/>
              </w:rPr>
              <w:t xml:space="preserve">Mantenimiento a computadoras, impresoras y programas </w:t>
            </w:r>
          </w:p>
        </w:tc>
        <w:tc>
          <w:tcPr>
            <w:tcW w:w="146" w:type="dxa"/>
            <w:vAlign w:val="center"/>
            <w:hideMark/>
          </w:tcPr>
          <w:p w14:paraId="452D984B" w14:textId="77777777" w:rsidR="00F64A1D" w:rsidRPr="00F64A1D" w:rsidRDefault="00F64A1D" w:rsidP="00F64A1D">
            <w:pPr>
              <w:rPr>
                <w:rFonts w:ascii="Times New Roman" w:eastAsia="Times New Roman" w:hAnsi="Times New Roman" w:cs="Times New Roman"/>
                <w:sz w:val="20"/>
                <w:szCs w:val="20"/>
                <w:lang w:eastAsia="es-MX"/>
              </w:rPr>
            </w:pPr>
          </w:p>
        </w:tc>
      </w:tr>
      <w:tr w:rsidR="00F64A1D" w:rsidRPr="00F64A1D" w14:paraId="7B20B1C7" w14:textId="77777777" w:rsidTr="006C649B">
        <w:trPr>
          <w:trHeight w:val="420"/>
        </w:trPr>
        <w:tc>
          <w:tcPr>
            <w:tcW w:w="421" w:type="dxa"/>
            <w:vAlign w:val="center"/>
          </w:tcPr>
          <w:p w14:paraId="60061947" w14:textId="57CBEDE8" w:rsidR="00F64A1D" w:rsidRPr="006C649B" w:rsidRDefault="00F64A1D" w:rsidP="006C649B">
            <w:pPr>
              <w:jc w:val="center"/>
              <w:rPr>
                <w:rFonts w:cs="Arial"/>
                <w:b/>
                <w:bCs/>
                <w:sz w:val="22"/>
                <w:szCs w:val="22"/>
              </w:rPr>
            </w:pPr>
            <w:r w:rsidRPr="006C649B">
              <w:rPr>
                <w:rFonts w:cs="Arial"/>
                <w:b/>
                <w:bCs/>
                <w:sz w:val="22"/>
                <w:szCs w:val="22"/>
              </w:rPr>
              <w:t>*</w:t>
            </w:r>
          </w:p>
        </w:tc>
        <w:tc>
          <w:tcPr>
            <w:tcW w:w="7938" w:type="dxa"/>
            <w:shd w:val="clear" w:color="auto" w:fill="auto"/>
            <w:vAlign w:val="center"/>
            <w:hideMark/>
          </w:tcPr>
          <w:p w14:paraId="5E4C3D93" w14:textId="69AE552A" w:rsidR="00F64A1D" w:rsidRPr="00F64A1D" w:rsidRDefault="00F64A1D" w:rsidP="006C649B">
            <w:pPr>
              <w:jc w:val="both"/>
              <w:rPr>
                <w:rFonts w:cs="Arial"/>
                <w:sz w:val="22"/>
                <w:szCs w:val="22"/>
              </w:rPr>
            </w:pPr>
            <w:r w:rsidRPr="00F64A1D">
              <w:rPr>
                <w:rFonts w:cs="Arial"/>
                <w:sz w:val="22"/>
                <w:szCs w:val="22"/>
              </w:rPr>
              <w:t>Funcionamiento del Instituto derivado del Marco Normativo</w:t>
            </w:r>
          </w:p>
        </w:tc>
        <w:tc>
          <w:tcPr>
            <w:tcW w:w="146" w:type="dxa"/>
            <w:vAlign w:val="center"/>
            <w:hideMark/>
          </w:tcPr>
          <w:p w14:paraId="2DE31170" w14:textId="77777777" w:rsidR="00F64A1D" w:rsidRPr="00F64A1D" w:rsidRDefault="00F64A1D" w:rsidP="00F64A1D">
            <w:pPr>
              <w:rPr>
                <w:rFonts w:ascii="Times New Roman" w:eastAsia="Times New Roman" w:hAnsi="Times New Roman" w:cs="Times New Roman"/>
                <w:sz w:val="20"/>
                <w:szCs w:val="20"/>
                <w:lang w:eastAsia="es-MX"/>
              </w:rPr>
            </w:pPr>
          </w:p>
        </w:tc>
      </w:tr>
    </w:tbl>
    <w:p w14:paraId="3925FB08" w14:textId="77777777" w:rsidR="00D10AAB" w:rsidRDefault="00D10AAB" w:rsidP="00D10AAB">
      <w:pPr>
        <w:jc w:val="both"/>
        <w:rPr>
          <w:rFonts w:cs="Arial"/>
          <w:b/>
          <w:sz w:val="22"/>
        </w:rPr>
      </w:pPr>
    </w:p>
    <w:p w14:paraId="011C2E0A" w14:textId="77777777" w:rsidR="00D10AAB" w:rsidRPr="007A0A6B" w:rsidRDefault="00D10AAB" w:rsidP="00D10AAB">
      <w:pPr>
        <w:jc w:val="both"/>
        <w:rPr>
          <w:rFonts w:cs="Arial"/>
          <w:b/>
          <w:sz w:val="22"/>
        </w:rPr>
      </w:pPr>
      <w:r w:rsidRPr="007A0A6B">
        <w:rPr>
          <w:rFonts w:cs="Arial"/>
          <w:b/>
          <w:sz w:val="22"/>
        </w:rPr>
        <w:t>2.- Panorama Económico y Financiero:</w:t>
      </w:r>
    </w:p>
    <w:p w14:paraId="311ED7BA" w14:textId="77777777" w:rsidR="00D10AAB" w:rsidRPr="007A0A6B" w:rsidRDefault="00D10AAB" w:rsidP="00D10AAB">
      <w:pPr>
        <w:jc w:val="both"/>
        <w:rPr>
          <w:rFonts w:cs="Arial"/>
          <w:b/>
          <w:sz w:val="16"/>
        </w:rPr>
      </w:pPr>
    </w:p>
    <w:p w14:paraId="0746C6DA" w14:textId="77777777" w:rsidR="00D10AAB" w:rsidRPr="007A0A6B" w:rsidRDefault="00D10AAB" w:rsidP="00D10AAB">
      <w:pPr>
        <w:jc w:val="both"/>
        <w:rPr>
          <w:rFonts w:cs="Arial"/>
          <w:sz w:val="22"/>
          <w:szCs w:val="22"/>
        </w:rPr>
      </w:pPr>
      <w:r w:rsidRPr="007A0A6B">
        <w:rPr>
          <w:rFonts w:cs="Arial"/>
          <w:sz w:val="22"/>
          <w:szCs w:val="22"/>
        </w:rPr>
        <w:t>Se informará sobre las principales condiciones económico-financieras bajo las cuales el Instituto estuvo operando; y las cuales influyeron en la toma de decisiones de la administración</w:t>
      </w:r>
    </w:p>
    <w:p w14:paraId="414754BA" w14:textId="77777777" w:rsidR="00D10AAB" w:rsidRPr="007A0A6B" w:rsidRDefault="00D10AAB" w:rsidP="00D10AAB">
      <w:pPr>
        <w:pStyle w:val="Sinespaciado"/>
        <w:rPr>
          <w:sz w:val="18"/>
        </w:rPr>
      </w:pPr>
    </w:p>
    <w:p w14:paraId="688A3640" w14:textId="3A50C12F" w:rsidR="00D10AAB" w:rsidRPr="007A0A6B" w:rsidRDefault="00B459A6" w:rsidP="00D10AAB">
      <w:pPr>
        <w:pStyle w:val="Prrafodelista"/>
        <w:numPr>
          <w:ilvl w:val="0"/>
          <w:numId w:val="5"/>
        </w:numPr>
        <w:jc w:val="both"/>
        <w:rPr>
          <w:rFonts w:cs="Arial"/>
          <w:b/>
          <w:sz w:val="22"/>
        </w:rPr>
      </w:pPr>
      <w:r>
        <w:rPr>
          <w:rFonts w:cs="Arial"/>
          <w:sz w:val="22"/>
          <w:szCs w:val="22"/>
        </w:rPr>
        <w:t>E</w:t>
      </w:r>
      <w:r w:rsidR="001248AC">
        <w:rPr>
          <w:rFonts w:cs="Arial"/>
          <w:sz w:val="22"/>
          <w:szCs w:val="22"/>
        </w:rPr>
        <w:t>l Presupuesto 202</w:t>
      </w:r>
      <w:r w:rsidR="00F64A1D">
        <w:rPr>
          <w:rFonts w:cs="Arial"/>
          <w:sz w:val="22"/>
          <w:szCs w:val="22"/>
        </w:rPr>
        <w:t>3</w:t>
      </w:r>
      <w:r w:rsidR="00D10AAB" w:rsidRPr="007A0A6B">
        <w:rPr>
          <w:rFonts w:cs="Arial"/>
          <w:sz w:val="22"/>
          <w:szCs w:val="22"/>
        </w:rPr>
        <w:t xml:space="preserve"> </w:t>
      </w:r>
      <w:r w:rsidR="00041227">
        <w:rPr>
          <w:rFonts w:cs="Arial"/>
          <w:sz w:val="22"/>
          <w:szCs w:val="22"/>
        </w:rPr>
        <w:t>informado la T</w:t>
      </w:r>
      <w:r>
        <w:rPr>
          <w:rFonts w:cs="Arial"/>
          <w:sz w:val="22"/>
          <w:szCs w:val="22"/>
        </w:rPr>
        <w:t xml:space="preserve">esorería </w:t>
      </w:r>
      <w:r w:rsidR="00041227">
        <w:rPr>
          <w:rFonts w:cs="Arial"/>
          <w:sz w:val="22"/>
          <w:szCs w:val="22"/>
        </w:rPr>
        <w:t>M</w:t>
      </w:r>
      <w:r>
        <w:rPr>
          <w:rFonts w:cs="Arial"/>
          <w:sz w:val="22"/>
          <w:szCs w:val="22"/>
        </w:rPr>
        <w:t>unicipal es</w:t>
      </w:r>
      <w:r w:rsidR="001248AC">
        <w:rPr>
          <w:rFonts w:cs="Arial"/>
          <w:sz w:val="22"/>
          <w:szCs w:val="22"/>
        </w:rPr>
        <w:t xml:space="preserve"> por el monto de $14</w:t>
      </w:r>
      <w:r>
        <w:rPr>
          <w:rFonts w:cs="Arial"/>
          <w:sz w:val="22"/>
          <w:szCs w:val="22"/>
        </w:rPr>
        <w:t>’000,000.00 (catorce millones de pesos 00/100 M.N)</w:t>
      </w:r>
    </w:p>
    <w:p w14:paraId="34C658D3" w14:textId="77777777" w:rsidR="00D10AAB" w:rsidRPr="007A0A6B" w:rsidRDefault="00D10AAB" w:rsidP="00D10AAB">
      <w:pPr>
        <w:pStyle w:val="Prrafodelista"/>
        <w:jc w:val="both"/>
        <w:rPr>
          <w:rFonts w:cs="Arial"/>
          <w:b/>
          <w:sz w:val="22"/>
        </w:rPr>
      </w:pPr>
    </w:p>
    <w:p w14:paraId="384A5658" w14:textId="77777777" w:rsidR="00D10AAB" w:rsidRPr="007A0A6B" w:rsidRDefault="00D10AAB" w:rsidP="00D10AAB">
      <w:pPr>
        <w:jc w:val="both"/>
        <w:rPr>
          <w:rFonts w:cs="Arial"/>
          <w:b/>
          <w:sz w:val="22"/>
        </w:rPr>
      </w:pPr>
      <w:r w:rsidRPr="007A0A6B">
        <w:rPr>
          <w:rFonts w:cs="Arial"/>
          <w:b/>
          <w:sz w:val="22"/>
        </w:rPr>
        <w:t>3.- Autorización e Historia</w:t>
      </w:r>
    </w:p>
    <w:p w14:paraId="16DF3095" w14:textId="77777777" w:rsidR="00D10AAB" w:rsidRPr="007A0A6B" w:rsidRDefault="00D10AAB" w:rsidP="00D10AAB">
      <w:pPr>
        <w:jc w:val="both"/>
        <w:rPr>
          <w:rFonts w:cs="Arial"/>
          <w:b/>
          <w:sz w:val="16"/>
        </w:rPr>
      </w:pPr>
    </w:p>
    <w:p w14:paraId="0B5789F7" w14:textId="77777777" w:rsidR="00D10AAB" w:rsidRPr="007A0A6B" w:rsidRDefault="00D10AAB" w:rsidP="00D10AAB">
      <w:pPr>
        <w:jc w:val="both"/>
        <w:rPr>
          <w:rFonts w:cs="Arial"/>
          <w:sz w:val="22"/>
        </w:rPr>
      </w:pPr>
      <w:r w:rsidRPr="007A0A6B">
        <w:rPr>
          <w:rFonts w:cs="Arial"/>
          <w:sz w:val="22"/>
        </w:rPr>
        <w:t>El Instituto Municipal de Planeación de San Luis Potosí es un organismo Público Descentralizado del Municipio de San Luis Potosí con personalidad jurídica y patrimonio propio, creado de conformidad con el Capítulo XIII del Título Quinto de la Ley Orgánica del Municipio Libre del Estado de San Luis Potosí.</w:t>
      </w:r>
    </w:p>
    <w:p w14:paraId="3854874C" w14:textId="77777777" w:rsidR="00D10AAB" w:rsidRPr="007A0A6B" w:rsidRDefault="00D10AAB" w:rsidP="00D10AAB">
      <w:pPr>
        <w:jc w:val="both"/>
        <w:rPr>
          <w:rFonts w:cs="Arial"/>
          <w:sz w:val="16"/>
        </w:rPr>
      </w:pPr>
    </w:p>
    <w:p w14:paraId="651D6B4E" w14:textId="77777777" w:rsidR="00D10AAB" w:rsidRPr="007A0A6B" w:rsidRDefault="00D10AAB" w:rsidP="00D10AAB">
      <w:pPr>
        <w:pStyle w:val="Prrafodelista"/>
        <w:numPr>
          <w:ilvl w:val="0"/>
          <w:numId w:val="2"/>
        </w:numPr>
        <w:jc w:val="both"/>
        <w:rPr>
          <w:rFonts w:cs="Arial"/>
          <w:sz w:val="22"/>
          <w:szCs w:val="22"/>
        </w:rPr>
      </w:pPr>
      <w:r w:rsidRPr="007A0A6B">
        <w:rPr>
          <w:rFonts w:cs="Arial"/>
          <w:sz w:val="22"/>
          <w:szCs w:val="22"/>
        </w:rPr>
        <w:t>Creación del Instituto.</w:t>
      </w:r>
    </w:p>
    <w:p w14:paraId="34AA6EA5" w14:textId="77777777" w:rsidR="00D10AAB" w:rsidRPr="007A0A6B" w:rsidRDefault="00D10AAB" w:rsidP="00D10AAB">
      <w:pPr>
        <w:pStyle w:val="Prrafodelista"/>
        <w:jc w:val="both"/>
        <w:rPr>
          <w:rFonts w:cs="Arial"/>
          <w:sz w:val="22"/>
          <w:szCs w:val="22"/>
        </w:rPr>
      </w:pPr>
      <w:r w:rsidRPr="007A0A6B">
        <w:rPr>
          <w:rFonts w:cs="Arial"/>
          <w:sz w:val="22"/>
          <w:szCs w:val="22"/>
        </w:rPr>
        <w:t>A través del Decreto 494 de fecha 11 de abril del 2006.</w:t>
      </w:r>
    </w:p>
    <w:p w14:paraId="09638B95" w14:textId="77777777" w:rsidR="00D10AAB" w:rsidRPr="007A0A6B" w:rsidRDefault="00D10AAB" w:rsidP="00D10AAB">
      <w:pPr>
        <w:jc w:val="both"/>
        <w:rPr>
          <w:rFonts w:cs="Arial"/>
          <w:sz w:val="22"/>
          <w:szCs w:val="22"/>
        </w:rPr>
      </w:pPr>
    </w:p>
    <w:p w14:paraId="4AEE8C39" w14:textId="77777777" w:rsidR="00D10AAB" w:rsidRPr="007A0A6B" w:rsidRDefault="00D10AAB" w:rsidP="00D10AAB">
      <w:pPr>
        <w:pStyle w:val="Prrafodelista"/>
        <w:numPr>
          <w:ilvl w:val="0"/>
          <w:numId w:val="2"/>
        </w:numPr>
        <w:jc w:val="both"/>
        <w:rPr>
          <w:rFonts w:cs="Arial"/>
          <w:sz w:val="22"/>
          <w:szCs w:val="22"/>
        </w:rPr>
      </w:pPr>
      <w:r w:rsidRPr="007A0A6B">
        <w:rPr>
          <w:rFonts w:cs="Arial"/>
          <w:sz w:val="22"/>
          <w:szCs w:val="22"/>
        </w:rPr>
        <w:t>Fecha de reactivación del Instituto.</w:t>
      </w:r>
    </w:p>
    <w:p w14:paraId="3C865048" w14:textId="77777777" w:rsidR="00D10AAB" w:rsidRPr="007A0A6B" w:rsidRDefault="00D10AAB" w:rsidP="00D10AAB">
      <w:pPr>
        <w:pStyle w:val="Prrafodelista"/>
        <w:jc w:val="both"/>
        <w:rPr>
          <w:bCs/>
          <w:sz w:val="22"/>
          <w:szCs w:val="22"/>
        </w:rPr>
      </w:pPr>
      <w:r w:rsidRPr="007A0A6B">
        <w:rPr>
          <w:bCs/>
          <w:sz w:val="22"/>
          <w:szCs w:val="22"/>
        </w:rPr>
        <w:t xml:space="preserve">En la Sesión Extraordinaria Privada de Fecha 28 de septiembre del 2018. </w:t>
      </w:r>
    </w:p>
    <w:p w14:paraId="07C2B160" w14:textId="77777777" w:rsidR="00D10AAB" w:rsidRPr="007A0A6B" w:rsidRDefault="00D10AAB" w:rsidP="00D10AAB">
      <w:pPr>
        <w:rPr>
          <w:bCs/>
          <w:sz w:val="22"/>
          <w:szCs w:val="22"/>
        </w:rPr>
      </w:pPr>
    </w:p>
    <w:p w14:paraId="4C1768F7" w14:textId="1ECC5B6D" w:rsidR="00D10AAB" w:rsidRPr="00013FD9" w:rsidRDefault="001B5775" w:rsidP="00D10AAB">
      <w:pPr>
        <w:pStyle w:val="Prrafodelista"/>
        <w:numPr>
          <w:ilvl w:val="0"/>
          <w:numId w:val="2"/>
        </w:numPr>
        <w:ind w:right="49"/>
        <w:jc w:val="both"/>
        <w:rPr>
          <w:bCs/>
          <w:sz w:val="22"/>
          <w:szCs w:val="22"/>
        </w:rPr>
      </w:pPr>
      <w:r>
        <w:rPr>
          <w:bCs/>
          <w:sz w:val="22"/>
          <w:szCs w:val="22"/>
          <w:lang w:val="es-MX"/>
        </w:rPr>
        <w:t>S</w:t>
      </w:r>
      <w:r w:rsidR="00D10AAB">
        <w:rPr>
          <w:bCs/>
          <w:sz w:val="22"/>
          <w:szCs w:val="22"/>
        </w:rPr>
        <w:t>e recibió l</w:t>
      </w:r>
      <w:r w:rsidR="00D10AAB" w:rsidRPr="00013FD9">
        <w:rPr>
          <w:bCs/>
          <w:sz w:val="22"/>
          <w:szCs w:val="22"/>
        </w:rPr>
        <w:t xml:space="preserve">a aportación municipal </w:t>
      </w:r>
      <w:bookmarkStart w:id="0" w:name="_Hlk91699836"/>
      <w:r w:rsidR="00D10AAB" w:rsidRPr="00013FD9">
        <w:rPr>
          <w:bCs/>
          <w:sz w:val="22"/>
          <w:szCs w:val="22"/>
        </w:rPr>
        <w:t xml:space="preserve">por la cantidad de $1’000,000.00 (un millón </w:t>
      </w:r>
      <w:r w:rsidR="0079332A">
        <w:rPr>
          <w:bCs/>
          <w:sz w:val="22"/>
          <w:szCs w:val="22"/>
        </w:rPr>
        <w:t xml:space="preserve">de </w:t>
      </w:r>
      <w:r w:rsidR="00D10AAB" w:rsidRPr="00013FD9">
        <w:rPr>
          <w:bCs/>
          <w:sz w:val="22"/>
          <w:szCs w:val="22"/>
        </w:rPr>
        <w:t xml:space="preserve">pesos 00/100 M.N.), </w:t>
      </w:r>
      <w:r>
        <w:rPr>
          <w:bCs/>
          <w:sz w:val="22"/>
          <w:szCs w:val="22"/>
        </w:rPr>
        <w:t>en el mes de</w:t>
      </w:r>
      <w:r w:rsidRPr="00013FD9">
        <w:rPr>
          <w:bCs/>
          <w:sz w:val="22"/>
          <w:szCs w:val="22"/>
        </w:rPr>
        <w:t xml:space="preserve"> </w:t>
      </w:r>
      <w:r>
        <w:rPr>
          <w:bCs/>
          <w:sz w:val="22"/>
          <w:szCs w:val="22"/>
        </w:rPr>
        <w:t>enero de 202</w:t>
      </w:r>
      <w:r w:rsidR="004B3D6C">
        <w:rPr>
          <w:bCs/>
          <w:sz w:val="22"/>
          <w:szCs w:val="22"/>
        </w:rPr>
        <w:t>3</w:t>
      </w:r>
      <w:r>
        <w:rPr>
          <w:bCs/>
          <w:sz w:val="22"/>
          <w:szCs w:val="22"/>
        </w:rPr>
        <w:t>.</w:t>
      </w:r>
    </w:p>
    <w:bookmarkEnd w:id="0"/>
    <w:p w14:paraId="3922B65B" w14:textId="77777777" w:rsidR="00D10AAB" w:rsidRPr="00013FD9" w:rsidRDefault="00D10AAB" w:rsidP="00D10AAB">
      <w:pPr>
        <w:ind w:right="49"/>
        <w:jc w:val="both"/>
        <w:rPr>
          <w:bCs/>
          <w:sz w:val="22"/>
          <w:szCs w:val="22"/>
        </w:rPr>
      </w:pPr>
    </w:p>
    <w:p w14:paraId="05268D6B" w14:textId="144673F4" w:rsidR="001B5775" w:rsidRDefault="001B5775" w:rsidP="001B5775">
      <w:pPr>
        <w:pStyle w:val="Prrafodelista"/>
        <w:numPr>
          <w:ilvl w:val="0"/>
          <w:numId w:val="2"/>
        </w:numPr>
        <w:ind w:right="49"/>
        <w:jc w:val="both"/>
        <w:rPr>
          <w:bCs/>
          <w:sz w:val="22"/>
          <w:szCs w:val="22"/>
        </w:rPr>
      </w:pPr>
      <w:r>
        <w:rPr>
          <w:bCs/>
          <w:sz w:val="22"/>
          <w:szCs w:val="22"/>
          <w:lang w:val="es-MX"/>
        </w:rPr>
        <w:t>S</w:t>
      </w:r>
      <w:proofErr w:type="spellStart"/>
      <w:r>
        <w:rPr>
          <w:bCs/>
          <w:sz w:val="22"/>
          <w:szCs w:val="22"/>
        </w:rPr>
        <w:t>e</w:t>
      </w:r>
      <w:proofErr w:type="spellEnd"/>
      <w:r>
        <w:rPr>
          <w:bCs/>
          <w:sz w:val="22"/>
          <w:szCs w:val="22"/>
        </w:rPr>
        <w:t xml:space="preserve"> recibió l</w:t>
      </w:r>
      <w:r w:rsidRPr="00013FD9">
        <w:rPr>
          <w:bCs/>
          <w:sz w:val="22"/>
          <w:szCs w:val="22"/>
        </w:rPr>
        <w:t>a aportación municipal por la cantidad de $1’000,00</w:t>
      </w:r>
      <w:r w:rsidR="0079332A">
        <w:rPr>
          <w:bCs/>
          <w:sz w:val="22"/>
          <w:szCs w:val="22"/>
        </w:rPr>
        <w:t xml:space="preserve">0.00 (un millón de </w:t>
      </w:r>
      <w:r w:rsidRPr="00013FD9">
        <w:rPr>
          <w:bCs/>
          <w:sz w:val="22"/>
          <w:szCs w:val="22"/>
        </w:rPr>
        <w:t xml:space="preserve">pesos 00/100 M.N.), </w:t>
      </w:r>
      <w:r>
        <w:rPr>
          <w:bCs/>
          <w:sz w:val="22"/>
          <w:szCs w:val="22"/>
        </w:rPr>
        <w:t>en el mes de</w:t>
      </w:r>
      <w:r w:rsidRPr="00013FD9">
        <w:rPr>
          <w:bCs/>
          <w:sz w:val="22"/>
          <w:szCs w:val="22"/>
        </w:rPr>
        <w:t xml:space="preserve"> </w:t>
      </w:r>
      <w:r w:rsidR="004B3D6C">
        <w:rPr>
          <w:bCs/>
          <w:sz w:val="22"/>
          <w:szCs w:val="22"/>
        </w:rPr>
        <w:t>febrero</w:t>
      </w:r>
      <w:r>
        <w:rPr>
          <w:bCs/>
          <w:sz w:val="22"/>
          <w:szCs w:val="22"/>
        </w:rPr>
        <w:t xml:space="preserve"> de 202</w:t>
      </w:r>
      <w:r w:rsidR="004B3D6C">
        <w:rPr>
          <w:bCs/>
          <w:sz w:val="22"/>
          <w:szCs w:val="22"/>
        </w:rPr>
        <w:t>3</w:t>
      </w:r>
      <w:r>
        <w:rPr>
          <w:bCs/>
          <w:sz w:val="22"/>
          <w:szCs w:val="22"/>
        </w:rPr>
        <w:t>.</w:t>
      </w:r>
    </w:p>
    <w:p w14:paraId="4F7A4247" w14:textId="77777777" w:rsidR="00B459A6" w:rsidRPr="00B459A6" w:rsidRDefault="00B459A6" w:rsidP="00B459A6">
      <w:pPr>
        <w:pStyle w:val="Prrafodelista"/>
        <w:rPr>
          <w:bCs/>
          <w:sz w:val="22"/>
          <w:szCs w:val="22"/>
        </w:rPr>
      </w:pPr>
    </w:p>
    <w:p w14:paraId="52BF9EF4" w14:textId="52F0E648" w:rsidR="001B5775" w:rsidRPr="00FD31B4" w:rsidRDefault="00B459A6" w:rsidP="00E960F8">
      <w:pPr>
        <w:pStyle w:val="Prrafodelista"/>
        <w:numPr>
          <w:ilvl w:val="0"/>
          <w:numId w:val="2"/>
        </w:numPr>
        <w:ind w:right="49"/>
        <w:jc w:val="both"/>
        <w:rPr>
          <w:bCs/>
          <w:sz w:val="22"/>
          <w:szCs w:val="22"/>
        </w:rPr>
      </w:pPr>
      <w:r w:rsidRPr="00FD31B4">
        <w:rPr>
          <w:bCs/>
          <w:sz w:val="22"/>
          <w:szCs w:val="22"/>
          <w:lang w:val="es-MX"/>
        </w:rPr>
        <w:lastRenderedPageBreak/>
        <w:t>S</w:t>
      </w:r>
      <w:proofErr w:type="spellStart"/>
      <w:r w:rsidRPr="00FD31B4">
        <w:rPr>
          <w:bCs/>
          <w:sz w:val="22"/>
          <w:szCs w:val="22"/>
        </w:rPr>
        <w:t>e</w:t>
      </w:r>
      <w:proofErr w:type="spellEnd"/>
      <w:r w:rsidRPr="00FD31B4">
        <w:rPr>
          <w:bCs/>
          <w:sz w:val="22"/>
          <w:szCs w:val="22"/>
        </w:rPr>
        <w:t xml:space="preserve"> recibió la aportación municipal por la cantidad de $</w:t>
      </w:r>
      <w:r w:rsidR="00FD31B4" w:rsidRPr="00FD31B4">
        <w:rPr>
          <w:bCs/>
          <w:sz w:val="22"/>
          <w:szCs w:val="22"/>
        </w:rPr>
        <w:t xml:space="preserve">2’000,000.00 (dos </w:t>
      </w:r>
      <w:proofErr w:type="spellStart"/>
      <w:r w:rsidR="00FD31B4" w:rsidRPr="00FD31B4">
        <w:rPr>
          <w:bCs/>
          <w:sz w:val="22"/>
          <w:szCs w:val="22"/>
        </w:rPr>
        <w:t>millónes</w:t>
      </w:r>
      <w:proofErr w:type="spellEnd"/>
      <w:r w:rsidR="00FD31B4" w:rsidRPr="00FD31B4">
        <w:rPr>
          <w:bCs/>
          <w:sz w:val="22"/>
          <w:szCs w:val="22"/>
        </w:rPr>
        <w:t xml:space="preserve"> de pesos 00/100 M.N.), en el mes de marzo de 2023.</w:t>
      </w:r>
    </w:p>
    <w:p w14:paraId="3A15E39A" w14:textId="77777777" w:rsidR="00FD31B4" w:rsidRPr="00FD31B4" w:rsidRDefault="00FD31B4" w:rsidP="00FD31B4">
      <w:pPr>
        <w:pStyle w:val="Prrafodelista"/>
        <w:rPr>
          <w:bCs/>
          <w:sz w:val="22"/>
          <w:szCs w:val="22"/>
        </w:rPr>
      </w:pPr>
    </w:p>
    <w:p w14:paraId="1A321790" w14:textId="7A7FCCC1" w:rsidR="00FD31B4" w:rsidRDefault="00FD31B4" w:rsidP="00FD31B4">
      <w:pPr>
        <w:pStyle w:val="Prrafodelista"/>
        <w:numPr>
          <w:ilvl w:val="0"/>
          <w:numId w:val="2"/>
        </w:numPr>
        <w:ind w:right="49"/>
        <w:jc w:val="both"/>
        <w:rPr>
          <w:bCs/>
          <w:sz w:val="22"/>
          <w:szCs w:val="22"/>
        </w:rPr>
      </w:pPr>
      <w:r w:rsidRPr="00B459A6">
        <w:rPr>
          <w:bCs/>
          <w:sz w:val="22"/>
          <w:szCs w:val="22"/>
          <w:lang w:val="es-MX"/>
        </w:rPr>
        <w:t>S</w:t>
      </w:r>
      <w:proofErr w:type="spellStart"/>
      <w:r w:rsidRPr="00B459A6">
        <w:rPr>
          <w:bCs/>
          <w:sz w:val="22"/>
          <w:szCs w:val="22"/>
        </w:rPr>
        <w:t>e</w:t>
      </w:r>
      <w:proofErr w:type="spellEnd"/>
      <w:r w:rsidRPr="00B459A6">
        <w:rPr>
          <w:bCs/>
          <w:sz w:val="22"/>
          <w:szCs w:val="22"/>
        </w:rPr>
        <w:t xml:space="preserve"> recibió la aportación municipal por la cantidad de $</w:t>
      </w:r>
      <w:r w:rsidRPr="00013FD9">
        <w:rPr>
          <w:bCs/>
          <w:sz w:val="22"/>
          <w:szCs w:val="22"/>
        </w:rPr>
        <w:t>1’000,00</w:t>
      </w:r>
      <w:r>
        <w:rPr>
          <w:bCs/>
          <w:sz w:val="22"/>
          <w:szCs w:val="22"/>
        </w:rPr>
        <w:t xml:space="preserve">0.00 (un millón de </w:t>
      </w:r>
      <w:r w:rsidRPr="00013FD9">
        <w:rPr>
          <w:bCs/>
          <w:sz w:val="22"/>
          <w:szCs w:val="22"/>
        </w:rPr>
        <w:t xml:space="preserve">pesos 00/100 M.N.), </w:t>
      </w:r>
      <w:r>
        <w:rPr>
          <w:bCs/>
          <w:sz w:val="22"/>
          <w:szCs w:val="22"/>
        </w:rPr>
        <w:t>en el mes de</w:t>
      </w:r>
      <w:r w:rsidRPr="00013FD9">
        <w:rPr>
          <w:bCs/>
          <w:sz w:val="22"/>
          <w:szCs w:val="22"/>
        </w:rPr>
        <w:t xml:space="preserve"> </w:t>
      </w:r>
      <w:r>
        <w:rPr>
          <w:bCs/>
          <w:sz w:val="22"/>
          <w:szCs w:val="22"/>
        </w:rPr>
        <w:t>abril</w:t>
      </w:r>
      <w:r>
        <w:rPr>
          <w:bCs/>
          <w:sz w:val="22"/>
          <w:szCs w:val="22"/>
        </w:rPr>
        <w:t xml:space="preserve"> de 2023.</w:t>
      </w:r>
    </w:p>
    <w:p w14:paraId="7590894E" w14:textId="77777777" w:rsidR="00FD31B4" w:rsidRPr="00FD31B4" w:rsidRDefault="00FD31B4" w:rsidP="00FD31B4">
      <w:pPr>
        <w:pStyle w:val="Prrafodelista"/>
        <w:rPr>
          <w:bCs/>
          <w:sz w:val="22"/>
          <w:szCs w:val="22"/>
        </w:rPr>
      </w:pPr>
    </w:p>
    <w:p w14:paraId="6252F6AB" w14:textId="70168870" w:rsidR="00FD31B4" w:rsidRPr="00FD31B4" w:rsidRDefault="00FD31B4" w:rsidP="00FD31B4">
      <w:pPr>
        <w:pStyle w:val="Prrafodelista"/>
        <w:numPr>
          <w:ilvl w:val="0"/>
          <w:numId w:val="2"/>
        </w:numPr>
        <w:ind w:right="49"/>
        <w:jc w:val="both"/>
        <w:rPr>
          <w:bCs/>
          <w:sz w:val="22"/>
          <w:szCs w:val="22"/>
        </w:rPr>
      </w:pPr>
      <w:r>
        <w:rPr>
          <w:bCs/>
          <w:sz w:val="22"/>
          <w:szCs w:val="22"/>
        </w:rPr>
        <w:t xml:space="preserve">Se recibió una aportación </w:t>
      </w:r>
      <w:r w:rsidR="00540A59">
        <w:rPr>
          <w:bCs/>
          <w:sz w:val="22"/>
          <w:szCs w:val="22"/>
        </w:rPr>
        <w:t>correspondiente</w:t>
      </w:r>
      <w:r>
        <w:rPr>
          <w:bCs/>
          <w:sz w:val="22"/>
          <w:szCs w:val="22"/>
        </w:rPr>
        <w:t xml:space="preserve"> a devolución de ISR por la cantidad de </w:t>
      </w:r>
      <w:r w:rsidR="00540A59">
        <w:rPr>
          <w:bCs/>
          <w:sz w:val="22"/>
          <w:szCs w:val="22"/>
        </w:rPr>
        <w:t>$814,570.00 (ocho cientos catorce mil quinientos setenta pesos00/100) en el mes de abril.</w:t>
      </w:r>
    </w:p>
    <w:p w14:paraId="17E9F3CC" w14:textId="77777777" w:rsidR="00FD31B4" w:rsidRPr="00FD31B4" w:rsidRDefault="00FD31B4" w:rsidP="00FD31B4">
      <w:pPr>
        <w:ind w:right="49"/>
        <w:jc w:val="both"/>
        <w:rPr>
          <w:bCs/>
          <w:sz w:val="22"/>
          <w:szCs w:val="22"/>
        </w:rPr>
      </w:pPr>
    </w:p>
    <w:p w14:paraId="6F01FB62" w14:textId="2F8844E8" w:rsidR="00FD31B4" w:rsidRPr="00FD31B4" w:rsidRDefault="00FD31B4" w:rsidP="00DD4626">
      <w:pPr>
        <w:pStyle w:val="Prrafodelista"/>
        <w:numPr>
          <w:ilvl w:val="0"/>
          <w:numId w:val="2"/>
        </w:numPr>
        <w:ind w:right="49"/>
        <w:jc w:val="both"/>
        <w:rPr>
          <w:bCs/>
          <w:sz w:val="22"/>
          <w:szCs w:val="22"/>
        </w:rPr>
      </w:pPr>
      <w:r w:rsidRPr="00FD31B4">
        <w:rPr>
          <w:bCs/>
          <w:sz w:val="22"/>
          <w:szCs w:val="22"/>
          <w:lang w:val="es-MX"/>
        </w:rPr>
        <w:t>S</w:t>
      </w:r>
      <w:proofErr w:type="spellStart"/>
      <w:r w:rsidRPr="00FD31B4">
        <w:rPr>
          <w:bCs/>
          <w:sz w:val="22"/>
          <w:szCs w:val="22"/>
        </w:rPr>
        <w:t>e</w:t>
      </w:r>
      <w:proofErr w:type="spellEnd"/>
      <w:r w:rsidRPr="00FD31B4">
        <w:rPr>
          <w:bCs/>
          <w:sz w:val="22"/>
          <w:szCs w:val="22"/>
        </w:rPr>
        <w:t xml:space="preserve"> recibió la aportación municipal por la cantidad de $</w:t>
      </w:r>
      <w:r w:rsidRPr="00013FD9">
        <w:rPr>
          <w:bCs/>
          <w:sz w:val="22"/>
          <w:szCs w:val="22"/>
        </w:rPr>
        <w:t>1’000,00</w:t>
      </w:r>
      <w:r>
        <w:rPr>
          <w:bCs/>
          <w:sz w:val="22"/>
          <w:szCs w:val="22"/>
        </w:rPr>
        <w:t xml:space="preserve">0.00 (un millón de </w:t>
      </w:r>
      <w:r w:rsidRPr="00013FD9">
        <w:rPr>
          <w:bCs/>
          <w:sz w:val="22"/>
          <w:szCs w:val="22"/>
        </w:rPr>
        <w:t xml:space="preserve">pesos 00/100 M.N.), </w:t>
      </w:r>
      <w:r>
        <w:rPr>
          <w:bCs/>
          <w:sz w:val="22"/>
          <w:szCs w:val="22"/>
        </w:rPr>
        <w:t>en el mes de</w:t>
      </w:r>
      <w:r w:rsidRPr="00013FD9">
        <w:rPr>
          <w:bCs/>
          <w:sz w:val="22"/>
          <w:szCs w:val="22"/>
        </w:rPr>
        <w:t xml:space="preserve"> </w:t>
      </w:r>
      <w:r>
        <w:rPr>
          <w:bCs/>
          <w:sz w:val="22"/>
          <w:szCs w:val="22"/>
        </w:rPr>
        <w:t>mayo</w:t>
      </w:r>
      <w:r>
        <w:rPr>
          <w:bCs/>
          <w:sz w:val="22"/>
          <w:szCs w:val="22"/>
        </w:rPr>
        <w:t xml:space="preserve"> de 2023.</w:t>
      </w:r>
    </w:p>
    <w:p w14:paraId="3BB7E022" w14:textId="77777777" w:rsidR="00FD31B4" w:rsidRPr="00FD31B4" w:rsidRDefault="00FD31B4" w:rsidP="00FD31B4">
      <w:pPr>
        <w:pStyle w:val="Prrafodelista"/>
        <w:rPr>
          <w:bCs/>
          <w:sz w:val="22"/>
          <w:szCs w:val="22"/>
        </w:rPr>
      </w:pPr>
    </w:p>
    <w:p w14:paraId="5F4CE57D" w14:textId="735ACD11" w:rsidR="00FD31B4" w:rsidRDefault="00FD31B4" w:rsidP="00FD31B4">
      <w:pPr>
        <w:pStyle w:val="Prrafodelista"/>
        <w:numPr>
          <w:ilvl w:val="0"/>
          <w:numId w:val="2"/>
        </w:numPr>
        <w:ind w:right="49"/>
        <w:jc w:val="both"/>
        <w:rPr>
          <w:bCs/>
          <w:sz w:val="22"/>
          <w:szCs w:val="22"/>
        </w:rPr>
      </w:pPr>
      <w:r w:rsidRPr="00B459A6">
        <w:rPr>
          <w:bCs/>
          <w:sz w:val="22"/>
          <w:szCs w:val="22"/>
          <w:lang w:val="es-MX"/>
        </w:rPr>
        <w:t>S</w:t>
      </w:r>
      <w:proofErr w:type="spellStart"/>
      <w:r w:rsidRPr="00B459A6">
        <w:rPr>
          <w:bCs/>
          <w:sz w:val="22"/>
          <w:szCs w:val="22"/>
        </w:rPr>
        <w:t>e</w:t>
      </w:r>
      <w:proofErr w:type="spellEnd"/>
      <w:r w:rsidRPr="00B459A6">
        <w:rPr>
          <w:bCs/>
          <w:sz w:val="22"/>
          <w:szCs w:val="22"/>
        </w:rPr>
        <w:t xml:space="preserve"> recibió la aportación municipal por la cantidad de </w:t>
      </w:r>
      <w:r w:rsidRPr="00FD31B4">
        <w:rPr>
          <w:bCs/>
          <w:sz w:val="22"/>
          <w:szCs w:val="22"/>
        </w:rPr>
        <w:t>$</w:t>
      </w:r>
      <w:r w:rsidRPr="00013FD9">
        <w:rPr>
          <w:bCs/>
          <w:sz w:val="22"/>
          <w:szCs w:val="22"/>
        </w:rPr>
        <w:t>1’000,00</w:t>
      </w:r>
      <w:r>
        <w:rPr>
          <w:bCs/>
          <w:sz w:val="22"/>
          <w:szCs w:val="22"/>
        </w:rPr>
        <w:t xml:space="preserve">0.00 (un millón de </w:t>
      </w:r>
      <w:r w:rsidRPr="00013FD9">
        <w:rPr>
          <w:bCs/>
          <w:sz w:val="22"/>
          <w:szCs w:val="22"/>
        </w:rPr>
        <w:t xml:space="preserve">pesos 00/100 M.N.), </w:t>
      </w:r>
      <w:r>
        <w:rPr>
          <w:bCs/>
          <w:sz w:val="22"/>
          <w:szCs w:val="22"/>
        </w:rPr>
        <w:t>en el mes de</w:t>
      </w:r>
      <w:r w:rsidRPr="00013FD9">
        <w:rPr>
          <w:bCs/>
          <w:sz w:val="22"/>
          <w:szCs w:val="22"/>
        </w:rPr>
        <w:t xml:space="preserve"> </w:t>
      </w:r>
      <w:r>
        <w:rPr>
          <w:bCs/>
          <w:sz w:val="22"/>
          <w:szCs w:val="22"/>
        </w:rPr>
        <w:t>junio</w:t>
      </w:r>
      <w:r>
        <w:rPr>
          <w:bCs/>
          <w:sz w:val="22"/>
          <w:szCs w:val="22"/>
        </w:rPr>
        <w:t xml:space="preserve"> de 2023.</w:t>
      </w:r>
    </w:p>
    <w:p w14:paraId="339EA62F" w14:textId="77777777" w:rsidR="00540A59" w:rsidRPr="00540A59" w:rsidRDefault="00540A59" w:rsidP="00540A59">
      <w:pPr>
        <w:pStyle w:val="Prrafodelista"/>
        <w:rPr>
          <w:bCs/>
          <w:sz w:val="22"/>
          <w:szCs w:val="22"/>
        </w:rPr>
      </w:pPr>
    </w:p>
    <w:p w14:paraId="786E1EC0" w14:textId="36E26E0F" w:rsidR="00540A59" w:rsidRDefault="00540A59" w:rsidP="00FD31B4">
      <w:pPr>
        <w:pStyle w:val="Prrafodelista"/>
        <w:numPr>
          <w:ilvl w:val="0"/>
          <w:numId w:val="2"/>
        </w:numPr>
        <w:ind w:right="49"/>
        <w:jc w:val="both"/>
        <w:rPr>
          <w:bCs/>
          <w:sz w:val="22"/>
          <w:szCs w:val="22"/>
        </w:rPr>
      </w:pPr>
      <w:r>
        <w:rPr>
          <w:bCs/>
          <w:sz w:val="22"/>
          <w:szCs w:val="22"/>
        </w:rPr>
        <w:t xml:space="preserve">Se ingreso un importe de $119,218.39 </w:t>
      </w:r>
      <w:r w:rsidR="00E235A7">
        <w:rPr>
          <w:bCs/>
          <w:sz w:val="22"/>
          <w:szCs w:val="22"/>
        </w:rPr>
        <w:t>por diversas certificaciones y donaciones de varios colegios de ingeniería y arquitectura en el mes de junio de 2023.</w:t>
      </w:r>
    </w:p>
    <w:p w14:paraId="13EB0F55" w14:textId="1752901D" w:rsidR="00FD31B4" w:rsidRDefault="00FD31B4" w:rsidP="00FD31B4">
      <w:pPr>
        <w:pStyle w:val="Prrafodelista"/>
        <w:ind w:left="644" w:right="49"/>
        <w:jc w:val="both"/>
        <w:rPr>
          <w:bCs/>
          <w:sz w:val="22"/>
          <w:szCs w:val="22"/>
          <w:lang w:val="es-MX"/>
        </w:rPr>
      </w:pPr>
    </w:p>
    <w:p w14:paraId="2BB6B5F0" w14:textId="77777777" w:rsidR="00FD31B4" w:rsidRPr="00FD31B4" w:rsidRDefault="00FD31B4" w:rsidP="00FD31B4">
      <w:pPr>
        <w:pStyle w:val="Prrafodelista"/>
        <w:ind w:left="644" w:right="49"/>
        <w:jc w:val="both"/>
        <w:rPr>
          <w:bCs/>
          <w:sz w:val="22"/>
          <w:szCs w:val="22"/>
        </w:rPr>
      </w:pPr>
    </w:p>
    <w:p w14:paraId="2EDDC1A2" w14:textId="4B953CD9" w:rsidR="00B75E40" w:rsidRPr="00BC2A05" w:rsidRDefault="00B75E40" w:rsidP="00BC2A05">
      <w:pPr>
        <w:jc w:val="both"/>
        <w:rPr>
          <w:rFonts w:cs="Arial"/>
          <w:b/>
          <w:sz w:val="22"/>
        </w:rPr>
      </w:pPr>
    </w:p>
    <w:p w14:paraId="0666E1EE" w14:textId="77777777" w:rsidR="00F67FE0" w:rsidRPr="00DF2F82" w:rsidRDefault="00F67FE0" w:rsidP="00D10AAB">
      <w:pPr>
        <w:jc w:val="both"/>
        <w:rPr>
          <w:rFonts w:cs="Arial"/>
          <w:b/>
          <w:sz w:val="22"/>
          <w:lang w:val="es-ES"/>
        </w:rPr>
      </w:pPr>
    </w:p>
    <w:p w14:paraId="36D09E85" w14:textId="5D587E0B" w:rsidR="00D10AAB" w:rsidRPr="00013FD9" w:rsidRDefault="00D10AAB" w:rsidP="00D10AAB">
      <w:pPr>
        <w:jc w:val="both"/>
        <w:rPr>
          <w:rFonts w:cs="Arial"/>
          <w:b/>
          <w:sz w:val="22"/>
        </w:rPr>
      </w:pPr>
      <w:r w:rsidRPr="00013FD9">
        <w:rPr>
          <w:rFonts w:cs="Arial"/>
          <w:b/>
          <w:sz w:val="22"/>
        </w:rPr>
        <w:t>4.- Organización y Objeto Social</w:t>
      </w:r>
    </w:p>
    <w:p w14:paraId="7C5E363F" w14:textId="77777777" w:rsidR="00D10AAB" w:rsidRPr="00013FD9" w:rsidRDefault="00D10AAB" w:rsidP="00D10AAB">
      <w:pPr>
        <w:jc w:val="both"/>
        <w:rPr>
          <w:rFonts w:cs="Arial"/>
          <w:sz w:val="22"/>
          <w:szCs w:val="22"/>
        </w:rPr>
      </w:pPr>
    </w:p>
    <w:p w14:paraId="78122BD5" w14:textId="77777777" w:rsidR="005C5C4E" w:rsidRDefault="005C5C4E" w:rsidP="005C5C4E">
      <w:pPr>
        <w:jc w:val="both"/>
        <w:rPr>
          <w:rFonts w:cs="Arial"/>
          <w:sz w:val="22"/>
          <w:szCs w:val="22"/>
        </w:rPr>
      </w:pPr>
      <w:r>
        <w:rPr>
          <w:rFonts w:cs="Arial"/>
          <w:sz w:val="22"/>
          <w:szCs w:val="22"/>
        </w:rPr>
        <w:t>Se informará sobre:</w:t>
      </w:r>
    </w:p>
    <w:p w14:paraId="6C287C1E" w14:textId="77777777" w:rsidR="005C5C4E" w:rsidRPr="003B386E" w:rsidRDefault="005C5C4E" w:rsidP="005C5C4E">
      <w:pPr>
        <w:jc w:val="both"/>
        <w:rPr>
          <w:rFonts w:cs="Arial"/>
          <w:sz w:val="10"/>
          <w:szCs w:val="22"/>
        </w:rPr>
      </w:pPr>
    </w:p>
    <w:p w14:paraId="682E80E9" w14:textId="77777777" w:rsidR="005C5C4E" w:rsidRPr="006D340B" w:rsidRDefault="005C5C4E" w:rsidP="005C5C4E">
      <w:pPr>
        <w:numPr>
          <w:ilvl w:val="0"/>
          <w:numId w:val="1"/>
        </w:numPr>
        <w:jc w:val="both"/>
        <w:rPr>
          <w:rFonts w:cs="Arial"/>
          <w:sz w:val="22"/>
          <w:szCs w:val="22"/>
        </w:rPr>
      </w:pPr>
      <w:r w:rsidRPr="006D340B">
        <w:rPr>
          <w:rFonts w:cs="Arial"/>
          <w:sz w:val="22"/>
          <w:szCs w:val="22"/>
        </w:rPr>
        <w:t xml:space="preserve">Objeto social. </w:t>
      </w:r>
    </w:p>
    <w:p w14:paraId="5B1447C7" w14:textId="77777777" w:rsidR="005C5C4E" w:rsidRPr="003B386E" w:rsidRDefault="005C5C4E" w:rsidP="005C5C4E">
      <w:pPr>
        <w:ind w:left="720"/>
        <w:jc w:val="both"/>
        <w:rPr>
          <w:rFonts w:cs="Arial"/>
          <w:sz w:val="10"/>
          <w:szCs w:val="22"/>
        </w:rPr>
      </w:pPr>
    </w:p>
    <w:p w14:paraId="34129508" w14:textId="77777777" w:rsidR="005C5C4E" w:rsidRPr="00C74E4E" w:rsidRDefault="005C5C4E" w:rsidP="005C5C4E">
      <w:pPr>
        <w:pStyle w:val="Prrafodelista"/>
        <w:numPr>
          <w:ilvl w:val="0"/>
          <w:numId w:val="6"/>
        </w:numPr>
        <w:jc w:val="both"/>
        <w:rPr>
          <w:rFonts w:cs="Arial"/>
          <w:sz w:val="22"/>
          <w:szCs w:val="22"/>
          <w:lang w:val="es-MX"/>
        </w:rPr>
      </w:pPr>
      <w:r w:rsidRPr="00C74E4E">
        <w:rPr>
          <w:rFonts w:cs="Arial"/>
          <w:sz w:val="22"/>
          <w:szCs w:val="22"/>
          <w:lang w:val="es-MX"/>
        </w:rPr>
        <w:t>Dar continuidad en los procesos de planeación en territorio municipal.</w:t>
      </w:r>
    </w:p>
    <w:p w14:paraId="47EC116C" w14:textId="77777777" w:rsidR="005C5C4E" w:rsidRPr="00C74E4E" w:rsidRDefault="005C5C4E" w:rsidP="005C5C4E">
      <w:pPr>
        <w:pStyle w:val="Prrafodelista"/>
        <w:ind w:left="1080"/>
        <w:jc w:val="both"/>
        <w:rPr>
          <w:rFonts w:cs="Arial"/>
          <w:sz w:val="14"/>
          <w:szCs w:val="22"/>
          <w:lang w:val="es-MX"/>
        </w:rPr>
      </w:pPr>
    </w:p>
    <w:p w14:paraId="46653AF2" w14:textId="77777777" w:rsidR="005C5C4E" w:rsidRPr="00C74E4E" w:rsidRDefault="005C5C4E" w:rsidP="005C5C4E">
      <w:pPr>
        <w:pStyle w:val="Prrafodelista"/>
        <w:numPr>
          <w:ilvl w:val="0"/>
          <w:numId w:val="6"/>
        </w:numPr>
        <w:jc w:val="both"/>
        <w:rPr>
          <w:rFonts w:cs="Arial"/>
          <w:sz w:val="22"/>
          <w:szCs w:val="22"/>
          <w:lang w:val="es-MX"/>
        </w:rPr>
      </w:pPr>
      <w:r w:rsidRPr="00C74E4E">
        <w:rPr>
          <w:rFonts w:cs="Arial"/>
          <w:sz w:val="22"/>
          <w:szCs w:val="22"/>
          <w:lang w:val="es-MX"/>
        </w:rPr>
        <w:t>Auxiliar a la autoridad municipal competente en materia de desarrollo urbano y ordenamiento ecológico en la realización de sus funcionamientos.</w:t>
      </w:r>
    </w:p>
    <w:p w14:paraId="3493202B" w14:textId="77777777" w:rsidR="005C5C4E" w:rsidRPr="00C74E4E" w:rsidRDefault="005C5C4E" w:rsidP="005C5C4E">
      <w:pPr>
        <w:pStyle w:val="Prrafodelista"/>
        <w:ind w:left="1080"/>
        <w:jc w:val="both"/>
        <w:rPr>
          <w:rFonts w:cs="Arial"/>
          <w:sz w:val="14"/>
          <w:szCs w:val="22"/>
          <w:lang w:val="es-MX"/>
        </w:rPr>
      </w:pPr>
    </w:p>
    <w:p w14:paraId="0B45EBB0" w14:textId="61525AB9" w:rsidR="005C5C4E" w:rsidRDefault="00502568" w:rsidP="005C5C4E">
      <w:pPr>
        <w:pStyle w:val="Prrafodelista"/>
        <w:numPr>
          <w:ilvl w:val="0"/>
          <w:numId w:val="6"/>
        </w:numPr>
        <w:jc w:val="both"/>
        <w:rPr>
          <w:rFonts w:cs="Arial"/>
          <w:sz w:val="22"/>
          <w:szCs w:val="22"/>
          <w:lang w:val="es-MX"/>
        </w:rPr>
      </w:pPr>
      <w:r>
        <w:rPr>
          <w:rFonts w:cs="Arial"/>
          <w:sz w:val="22"/>
          <w:szCs w:val="22"/>
          <w:lang w:val="es-MX"/>
        </w:rPr>
        <w:t>Dotar al A</w:t>
      </w:r>
      <w:r w:rsidR="005C5C4E" w:rsidRPr="00C74E4E">
        <w:rPr>
          <w:rFonts w:cs="Arial"/>
          <w:sz w:val="22"/>
          <w:szCs w:val="22"/>
          <w:lang w:val="es-MX"/>
        </w:rPr>
        <w:t>yuntamiento de San Luis Potosí de instrumentos de planeación y programación eficientes, mediante una estructura técnica-operativa capaz de concluir el desarrollo urbano a través de la planeación institucionalizada.</w:t>
      </w:r>
    </w:p>
    <w:p w14:paraId="7B98DFDB" w14:textId="77777777" w:rsidR="00395490" w:rsidRDefault="00395490" w:rsidP="005C5C4E">
      <w:pPr>
        <w:pStyle w:val="Prrafodelista"/>
        <w:rPr>
          <w:rFonts w:cs="Arial"/>
          <w:sz w:val="22"/>
          <w:szCs w:val="22"/>
          <w:lang w:val="es-MX"/>
        </w:rPr>
      </w:pPr>
    </w:p>
    <w:p w14:paraId="146DC832" w14:textId="77777777" w:rsidR="005C5C4E" w:rsidRDefault="005C5C4E" w:rsidP="005C5C4E">
      <w:pPr>
        <w:numPr>
          <w:ilvl w:val="0"/>
          <w:numId w:val="1"/>
        </w:numPr>
        <w:jc w:val="both"/>
        <w:rPr>
          <w:rFonts w:cs="Arial"/>
          <w:sz w:val="22"/>
          <w:szCs w:val="22"/>
        </w:rPr>
      </w:pPr>
      <w:r>
        <w:rPr>
          <w:rFonts w:cs="Arial"/>
          <w:sz w:val="22"/>
          <w:szCs w:val="22"/>
        </w:rPr>
        <w:t xml:space="preserve">Principales actividades. </w:t>
      </w:r>
    </w:p>
    <w:p w14:paraId="52A5F583" w14:textId="77777777" w:rsidR="005C5C4E" w:rsidRPr="0076607B" w:rsidRDefault="005C5C4E" w:rsidP="005C5C4E">
      <w:pPr>
        <w:ind w:left="720"/>
        <w:jc w:val="both"/>
        <w:rPr>
          <w:rFonts w:cs="Arial"/>
          <w:sz w:val="10"/>
          <w:szCs w:val="22"/>
        </w:rPr>
      </w:pPr>
    </w:p>
    <w:p w14:paraId="43C88A24" w14:textId="77777777" w:rsidR="005C5C4E" w:rsidRDefault="005C5C4E" w:rsidP="005C5C4E">
      <w:pPr>
        <w:pStyle w:val="Prrafodelista"/>
        <w:numPr>
          <w:ilvl w:val="0"/>
          <w:numId w:val="8"/>
        </w:numPr>
        <w:jc w:val="both"/>
        <w:rPr>
          <w:rFonts w:cs="Arial"/>
          <w:sz w:val="22"/>
          <w:szCs w:val="22"/>
        </w:rPr>
      </w:pPr>
      <w:r>
        <w:rPr>
          <w:rFonts w:cs="Arial"/>
          <w:sz w:val="22"/>
          <w:szCs w:val="22"/>
        </w:rPr>
        <w:t>Elaboración de instrumentos de planeación y proyectos estratégicos derivados de los anteriores enfocados a hacer de la ciudad un espacio ordenado, justo y equitativo.</w:t>
      </w:r>
    </w:p>
    <w:p w14:paraId="7F6861F6" w14:textId="77777777" w:rsidR="005C5C4E" w:rsidRPr="00145D2B" w:rsidRDefault="005C5C4E" w:rsidP="005C5C4E">
      <w:pPr>
        <w:ind w:left="720"/>
        <w:jc w:val="both"/>
        <w:rPr>
          <w:rFonts w:cs="Arial"/>
          <w:sz w:val="22"/>
          <w:szCs w:val="22"/>
        </w:rPr>
      </w:pPr>
    </w:p>
    <w:p w14:paraId="6283273B" w14:textId="77777777" w:rsidR="005C5C4E" w:rsidRPr="00C74E4E" w:rsidRDefault="005C5C4E" w:rsidP="005C5C4E">
      <w:pPr>
        <w:pStyle w:val="Prrafodelista"/>
        <w:numPr>
          <w:ilvl w:val="0"/>
          <w:numId w:val="8"/>
        </w:numPr>
        <w:jc w:val="both"/>
        <w:rPr>
          <w:rFonts w:cs="Arial"/>
          <w:sz w:val="22"/>
          <w:szCs w:val="22"/>
          <w:lang w:val="es-MX"/>
        </w:rPr>
      </w:pPr>
      <w:r w:rsidRPr="00C74E4E">
        <w:rPr>
          <w:rFonts w:cs="Arial"/>
          <w:sz w:val="22"/>
          <w:szCs w:val="22"/>
          <w:lang w:val="es-MX"/>
        </w:rPr>
        <w:t>Proponer, coordinar e implementar programas de mejoramiento del espacio público con diferentes direcciones del Ayuntamiento de San Luis Potosí.</w:t>
      </w:r>
    </w:p>
    <w:p w14:paraId="5C84EEDA" w14:textId="77777777" w:rsidR="005C5C4E" w:rsidRPr="00C74E4E" w:rsidRDefault="005C5C4E" w:rsidP="005C5C4E">
      <w:pPr>
        <w:pStyle w:val="Prrafodelista"/>
        <w:ind w:left="1080"/>
        <w:jc w:val="both"/>
        <w:rPr>
          <w:rFonts w:cs="Arial"/>
          <w:sz w:val="14"/>
          <w:szCs w:val="22"/>
          <w:lang w:val="es-MX"/>
        </w:rPr>
      </w:pPr>
    </w:p>
    <w:p w14:paraId="72CC1B07" w14:textId="77777777" w:rsidR="005C5C4E" w:rsidRPr="00C74E4E" w:rsidRDefault="005C5C4E" w:rsidP="005C5C4E">
      <w:pPr>
        <w:pStyle w:val="Prrafodelista"/>
        <w:numPr>
          <w:ilvl w:val="0"/>
          <w:numId w:val="8"/>
        </w:numPr>
        <w:jc w:val="both"/>
        <w:rPr>
          <w:rFonts w:cs="Arial"/>
          <w:sz w:val="22"/>
          <w:szCs w:val="22"/>
          <w:lang w:val="es-MX"/>
        </w:rPr>
      </w:pPr>
      <w:r w:rsidRPr="00C74E4E">
        <w:rPr>
          <w:rFonts w:cs="Arial"/>
          <w:sz w:val="22"/>
          <w:szCs w:val="22"/>
          <w:lang w:val="es-MX"/>
        </w:rPr>
        <w:t>Auxiliar al Ayuntamiento Municipal con su autoridad competente en desarrollo urbano en el planteamiento de la creación de la Dirección de Movilidad.</w:t>
      </w:r>
    </w:p>
    <w:p w14:paraId="1B35C2B9" w14:textId="77777777" w:rsidR="005C5C4E" w:rsidRPr="00C74E4E" w:rsidRDefault="005C5C4E" w:rsidP="005C5C4E">
      <w:pPr>
        <w:pStyle w:val="Prrafodelista"/>
        <w:ind w:left="1080"/>
        <w:jc w:val="both"/>
        <w:rPr>
          <w:rFonts w:cs="Arial"/>
          <w:sz w:val="14"/>
          <w:szCs w:val="22"/>
          <w:lang w:val="es-MX"/>
        </w:rPr>
      </w:pPr>
    </w:p>
    <w:p w14:paraId="787BEB53" w14:textId="77777777" w:rsidR="005C5C4E" w:rsidRPr="00C74E4E" w:rsidRDefault="005C5C4E" w:rsidP="005C5C4E">
      <w:pPr>
        <w:pStyle w:val="Prrafodelista"/>
        <w:numPr>
          <w:ilvl w:val="0"/>
          <w:numId w:val="8"/>
        </w:numPr>
        <w:jc w:val="both"/>
        <w:rPr>
          <w:rFonts w:cs="Arial"/>
          <w:sz w:val="22"/>
          <w:szCs w:val="22"/>
          <w:lang w:val="es-MX"/>
        </w:rPr>
      </w:pPr>
      <w:r w:rsidRPr="00C74E4E">
        <w:rPr>
          <w:rFonts w:cs="Arial"/>
          <w:sz w:val="22"/>
          <w:szCs w:val="22"/>
          <w:lang w:val="es-MX"/>
        </w:rPr>
        <w:t>Auxiliar al Ayuntamiento Municipal en el planteamiento y desarrollo de proyectos de mejoramiento de la infraestructura Municipal.</w:t>
      </w:r>
    </w:p>
    <w:p w14:paraId="44FFD13A" w14:textId="77777777" w:rsidR="005C5C4E" w:rsidRDefault="005C5C4E" w:rsidP="005C5C4E">
      <w:pPr>
        <w:pStyle w:val="Prrafodelista"/>
        <w:numPr>
          <w:ilvl w:val="0"/>
          <w:numId w:val="8"/>
        </w:numPr>
        <w:jc w:val="both"/>
        <w:rPr>
          <w:rFonts w:cs="Arial"/>
          <w:sz w:val="22"/>
          <w:szCs w:val="22"/>
        </w:rPr>
      </w:pPr>
    </w:p>
    <w:p w14:paraId="250A8480" w14:textId="77777777" w:rsidR="005C5C4E" w:rsidRDefault="005C5C4E" w:rsidP="005C5C4E">
      <w:pPr>
        <w:numPr>
          <w:ilvl w:val="0"/>
          <w:numId w:val="1"/>
        </w:numPr>
        <w:jc w:val="both"/>
        <w:rPr>
          <w:rFonts w:cs="Arial"/>
          <w:sz w:val="22"/>
          <w:szCs w:val="22"/>
        </w:rPr>
      </w:pPr>
      <w:r>
        <w:rPr>
          <w:rFonts w:cs="Arial"/>
          <w:sz w:val="22"/>
          <w:szCs w:val="22"/>
        </w:rPr>
        <w:t xml:space="preserve">Régimen Jurídico que le es aplicable. (Forma como está dado de alta el municipio ante la Secretaría de Hacienda y Crédito Público). </w:t>
      </w:r>
    </w:p>
    <w:p w14:paraId="1F89E198" w14:textId="77777777" w:rsidR="005C5C4E" w:rsidRPr="0076607B" w:rsidRDefault="005C5C4E" w:rsidP="005C5C4E">
      <w:pPr>
        <w:ind w:left="720"/>
        <w:jc w:val="both"/>
        <w:rPr>
          <w:rFonts w:cs="Arial"/>
          <w:sz w:val="10"/>
          <w:szCs w:val="22"/>
        </w:rPr>
      </w:pPr>
    </w:p>
    <w:p w14:paraId="4F43D18F" w14:textId="06D90508" w:rsidR="00D10AAB" w:rsidRPr="005C5C4E" w:rsidRDefault="005C5C4E" w:rsidP="005C5C4E">
      <w:pPr>
        <w:pStyle w:val="Prrafodelista"/>
        <w:numPr>
          <w:ilvl w:val="3"/>
          <w:numId w:val="8"/>
        </w:numPr>
        <w:tabs>
          <w:tab w:val="left" w:pos="1227"/>
        </w:tabs>
        <w:ind w:hanging="2389"/>
        <w:jc w:val="both"/>
        <w:rPr>
          <w:rFonts w:cs="Arial"/>
          <w:sz w:val="22"/>
          <w:szCs w:val="22"/>
        </w:rPr>
      </w:pPr>
      <w:r w:rsidRPr="005C5C4E">
        <w:rPr>
          <w:rFonts w:cs="Arial"/>
          <w:sz w:val="22"/>
          <w:szCs w:val="22"/>
        </w:rPr>
        <w:t>Persona moral con fines no lucrativos</w:t>
      </w:r>
    </w:p>
    <w:p w14:paraId="665B185A" w14:textId="77777777" w:rsidR="005C5C4E" w:rsidRPr="005C5C4E" w:rsidRDefault="005C5C4E" w:rsidP="005C5C4E">
      <w:pPr>
        <w:tabs>
          <w:tab w:val="left" w:pos="1227"/>
        </w:tabs>
        <w:jc w:val="both"/>
        <w:rPr>
          <w:rFonts w:cs="Arial"/>
          <w:sz w:val="22"/>
          <w:szCs w:val="22"/>
          <w:lang w:val="es-ES"/>
        </w:rPr>
      </w:pPr>
    </w:p>
    <w:p w14:paraId="77CB3396" w14:textId="77777777" w:rsidR="00D10AAB" w:rsidRPr="00013FD9" w:rsidRDefault="00D10AAB" w:rsidP="00D10AAB">
      <w:pPr>
        <w:numPr>
          <w:ilvl w:val="0"/>
          <w:numId w:val="1"/>
        </w:numPr>
        <w:jc w:val="both"/>
        <w:rPr>
          <w:rFonts w:cs="Arial"/>
          <w:sz w:val="22"/>
          <w:szCs w:val="22"/>
        </w:rPr>
      </w:pPr>
      <w:r w:rsidRPr="00013FD9">
        <w:rPr>
          <w:rFonts w:cs="Arial"/>
          <w:sz w:val="22"/>
          <w:szCs w:val="22"/>
        </w:rPr>
        <w:t xml:space="preserve">Consideraciones fiscales del Instituto: obligaciones fiscales (revelar el tipo de contribuciones que esté obligado a pagar o retener). </w:t>
      </w:r>
    </w:p>
    <w:p w14:paraId="4986FD20" w14:textId="77777777" w:rsidR="00D10AAB" w:rsidRPr="00013FD9" w:rsidRDefault="00D10AAB" w:rsidP="00D10AAB">
      <w:pPr>
        <w:ind w:left="720"/>
        <w:jc w:val="both"/>
        <w:rPr>
          <w:rFonts w:cs="Arial"/>
          <w:sz w:val="22"/>
          <w:szCs w:val="22"/>
        </w:rPr>
      </w:pPr>
    </w:p>
    <w:p w14:paraId="2C5217F4" w14:textId="705627D2" w:rsidR="005C5C4E" w:rsidRDefault="00D10AAB" w:rsidP="005C5C4E">
      <w:pPr>
        <w:pStyle w:val="Prrafodelista"/>
        <w:numPr>
          <w:ilvl w:val="0"/>
          <w:numId w:val="7"/>
        </w:numPr>
        <w:jc w:val="both"/>
        <w:rPr>
          <w:rFonts w:cs="Arial"/>
          <w:sz w:val="22"/>
        </w:rPr>
      </w:pPr>
      <w:r w:rsidRPr="005378B2">
        <w:rPr>
          <w:rFonts w:cs="Arial"/>
          <w:sz w:val="22"/>
        </w:rPr>
        <w:t>El Instituto Municipal de Planeación de San Luis Potosí como Organismo Público Descentralizado no es Sujeto del Impuesto Sobre la Renta (ISR) por estar clasificado en el título III “Del Régimen de las Personas Morales con Fines no Lucrativos” de acuerdo a lo establecido en lo</w:t>
      </w:r>
      <w:r w:rsidR="005C5C4E">
        <w:rPr>
          <w:rFonts w:cs="Arial"/>
          <w:sz w:val="22"/>
        </w:rPr>
        <w:t>s artículos 79 de la Ley de ISR, así mismo tiene la obligación de ser retenedor del Impuesto Sobre la Renta por la prestación de un trabajo personal subordinado, así como retenedor el Impuesto Sobre la Renta por prestación de servicios profesionales.</w:t>
      </w:r>
    </w:p>
    <w:p w14:paraId="3442A55E" w14:textId="5C7A5F33" w:rsidR="008D3CFD" w:rsidRDefault="008D3CFD" w:rsidP="008D3CFD">
      <w:pPr>
        <w:jc w:val="both"/>
        <w:rPr>
          <w:rFonts w:cs="Arial"/>
          <w:sz w:val="22"/>
        </w:rPr>
      </w:pPr>
    </w:p>
    <w:p w14:paraId="5DA306AF" w14:textId="52445BA3" w:rsidR="008D679F" w:rsidRDefault="008D679F" w:rsidP="008D3CFD">
      <w:pPr>
        <w:jc w:val="both"/>
        <w:rPr>
          <w:rFonts w:cs="Arial"/>
          <w:sz w:val="22"/>
        </w:rPr>
      </w:pPr>
    </w:p>
    <w:p w14:paraId="629941D5" w14:textId="221E8595" w:rsidR="005C5C4E" w:rsidRPr="00C618DA" w:rsidRDefault="00D10AAB" w:rsidP="00FB0D0C">
      <w:pPr>
        <w:numPr>
          <w:ilvl w:val="0"/>
          <w:numId w:val="1"/>
        </w:numPr>
        <w:tabs>
          <w:tab w:val="left" w:pos="2410"/>
        </w:tabs>
        <w:rPr>
          <w:rFonts w:cs="Arial"/>
          <w:b/>
          <w:sz w:val="22"/>
          <w:szCs w:val="22"/>
        </w:rPr>
      </w:pPr>
      <w:r w:rsidRPr="004E1135">
        <w:rPr>
          <w:rFonts w:cs="Arial"/>
          <w:sz w:val="22"/>
          <w:szCs w:val="22"/>
        </w:rPr>
        <w:t>Estructura organizacional básica.</w:t>
      </w:r>
    </w:p>
    <w:p w14:paraId="07F761D3" w14:textId="42926D46" w:rsidR="00C618DA" w:rsidRPr="004E1135" w:rsidRDefault="00C618DA" w:rsidP="00C618DA">
      <w:pPr>
        <w:tabs>
          <w:tab w:val="left" w:pos="2410"/>
        </w:tabs>
        <w:ind w:left="720"/>
        <w:rPr>
          <w:rFonts w:cs="Arial"/>
          <w:b/>
          <w:sz w:val="22"/>
          <w:szCs w:val="22"/>
        </w:rPr>
      </w:pPr>
    </w:p>
    <w:p w14:paraId="5DF16201" w14:textId="067700FB" w:rsidR="0048635A" w:rsidRDefault="00337595" w:rsidP="0048635A">
      <w:pPr>
        <w:tabs>
          <w:tab w:val="left" w:pos="2410"/>
        </w:tabs>
        <w:rPr>
          <w:rFonts w:cs="Arial"/>
          <w:color w:val="7030A0"/>
          <w:sz w:val="22"/>
          <w:szCs w:val="22"/>
        </w:rPr>
      </w:pPr>
      <w:r>
        <w:rPr>
          <w:rFonts w:cs="Arial"/>
          <w:noProof/>
          <w:color w:val="7030A0"/>
          <w:sz w:val="22"/>
          <w:szCs w:val="22"/>
          <w:lang w:val="en-US"/>
        </w:rPr>
        <w:drawing>
          <wp:anchor distT="0" distB="0" distL="114300" distR="114300" simplePos="0" relativeHeight="251658240" behindDoc="0" locked="0" layoutInCell="1" allowOverlap="1" wp14:anchorId="4277587C" wp14:editId="344B5256">
            <wp:simplePos x="0" y="0"/>
            <wp:positionH relativeFrom="margin">
              <wp:posOffset>215264</wp:posOffset>
            </wp:positionH>
            <wp:positionV relativeFrom="paragraph">
              <wp:posOffset>102235</wp:posOffset>
            </wp:positionV>
            <wp:extent cx="5457825" cy="3263528"/>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n título.png"/>
                    <pic:cNvPicPr/>
                  </pic:nvPicPr>
                  <pic:blipFill>
                    <a:blip r:embed="rId8">
                      <a:extLst>
                        <a:ext uri="{28A0092B-C50C-407E-A947-70E740481C1C}">
                          <a14:useLocalDpi xmlns:a14="http://schemas.microsoft.com/office/drawing/2010/main" val="0"/>
                        </a:ext>
                      </a:extLst>
                    </a:blip>
                    <a:stretch>
                      <a:fillRect/>
                    </a:stretch>
                  </pic:blipFill>
                  <pic:spPr>
                    <a:xfrm>
                      <a:off x="0" y="0"/>
                      <a:ext cx="5458949" cy="3264200"/>
                    </a:xfrm>
                    <a:prstGeom prst="rect">
                      <a:avLst/>
                    </a:prstGeom>
                  </pic:spPr>
                </pic:pic>
              </a:graphicData>
            </a:graphic>
            <wp14:sizeRelH relativeFrom="page">
              <wp14:pctWidth>0</wp14:pctWidth>
            </wp14:sizeRelH>
            <wp14:sizeRelV relativeFrom="page">
              <wp14:pctHeight>0</wp14:pctHeight>
            </wp14:sizeRelV>
          </wp:anchor>
        </w:drawing>
      </w:r>
    </w:p>
    <w:p w14:paraId="75E0C9B4" w14:textId="40F415E8" w:rsidR="0048635A" w:rsidRDefault="0048635A" w:rsidP="0048635A">
      <w:pPr>
        <w:tabs>
          <w:tab w:val="left" w:pos="2410"/>
        </w:tabs>
        <w:rPr>
          <w:rFonts w:cs="Arial"/>
          <w:color w:val="7030A0"/>
          <w:sz w:val="22"/>
          <w:szCs w:val="22"/>
        </w:rPr>
      </w:pPr>
    </w:p>
    <w:p w14:paraId="5CE7288D" w14:textId="00015F05" w:rsidR="0048635A" w:rsidRDefault="0048635A" w:rsidP="0048635A">
      <w:pPr>
        <w:tabs>
          <w:tab w:val="left" w:pos="2410"/>
        </w:tabs>
        <w:rPr>
          <w:rFonts w:cs="Arial"/>
          <w:color w:val="7030A0"/>
          <w:sz w:val="22"/>
          <w:szCs w:val="22"/>
        </w:rPr>
      </w:pPr>
    </w:p>
    <w:p w14:paraId="17061FAB" w14:textId="1AE33B6A" w:rsidR="0048635A" w:rsidRDefault="0048635A" w:rsidP="0048635A">
      <w:pPr>
        <w:tabs>
          <w:tab w:val="left" w:pos="2410"/>
        </w:tabs>
        <w:rPr>
          <w:rFonts w:cs="Arial"/>
          <w:color w:val="7030A0"/>
          <w:sz w:val="22"/>
          <w:szCs w:val="22"/>
        </w:rPr>
      </w:pPr>
    </w:p>
    <w:p w14:paraId="631E913A" w14:textId="6271F682" w:rsidR="0048635A" w:rsidRDefault="0048635A" w:rsidP="0048635A">
      <w:pPr>
        <w:tabs>
          <w:tab w:val="left" w:pos="2410"/>
        </w:tabs>
        <w:rPr>
          <w:rFonts w:cs="Arial"/>
          <w:color w:val="7030A0"/>
          <w:sz w:val="22"/>
          <w:szCs w:val="22"/>
        </w:rPr>
      </w:pPr>
    </w:p>
    <w:p w14:paraId="3A42A3EB" w14:textId="15B0DDAB" w:rsidR="00242A2A" w:rsidRDefault="00242A2A" w:rsidP="0048635A">
      <w:pPr>
        <w:tabs>
          <w:tab w:val="left" w:pos="2410"/>
        </w:tabs>
        <w:rPr>
          <w:rFonts w:cs="Arial"/>
          <w:color w:val="7030A0"/>
          <w:sz w:val="22"/>
          <w:szCs w:val="22"/>
        </w:rPr>
      </w:pPr>
    </w:p>
    <w:p w14:paraId="4289C074" w14:textId="3CC560E7" w:rsidR="00242A2A" w:rsidRDefault="00242A2A" w:rsidP="0048635A">
      <w:pPr>
        <w:tabs>
          <w:tab w:val="left" w:pos="2410"/>
        </w:tabs>
        <w:rPr>
          <w:rFonts w:cs="Arial"/>
          <w:color w:val="7030A0"/>
          <w:sz w:val="22"/>
          <w:szCs w:val="22"/>
        </w:rPr>
      </w:pPr>
    </w:p>
    <w:p w14:paraId="243C0DD2" w14:textId="000056D6" w:rsidR="00242A2A" w:rsidRDefault="00242A2A" w:rsidP="0048635A">
      <w:pPr>
        <w:tabs>
          <w:tab w:val="left" w:pos="2410"/>
        </w:tabs>
        <w:rPr>
          <w:rFonts w:cs="Arial"/>
          <w:color w:val="7030A0"/>
          <w:sz w:val="22"/>
          <w:szCs w:val="22"/>
        </w:rPr>
      </w:pPr>
    </w:p>
    <w:p w14:paraId="28100C49" w14:textId="6E545EF2" w:rsidR="00337595" w:rsidRDefault="00337595" w:rsidP="0048635A">
      <w:pPr>
        <w:tabs>
          <w:tab w:val="left" w:pos="2410"/>
        </w:tabs>
        <w:rPr>
          <w:rFonts w:cs="Arial"/>
          <w:color w:val="7030A0"/>
          <w:sz w:val="22"/>
          <w:szCs w:val="22"/>
        </w:rPr>
      </w:pPr>
    </w:p>
    <w:p w14:paraId="35CB54D6" w14:textId="5482775F" w:rsidR="00337595" w:rsidRDefault="00337595" w:rsidP="0048635A">
      <w:pPr>
        <w:tabs>
          <w:tab w:val="left" w:pos="2410"/>
        </w:tabs>
        <w:rPr>
          <w:rFonts w:cs="Arial"/>
          <w:color w:val="7030A0"/>
          <w:sz w:val="22"/>
          <w:szCs w:val="22"/>
        </w:rPr>
      </w:pPr>
    </w:p>
    <w:p w14:paraId="2C2A6B5A" w14:textId="72652E7D" w:rsidR="00337595" w:rsidRDefault="00337595" w:rsidP="0048635A">
      <w:pPr>
        <w:tabs>
          <w:tab w:val="left" w:pos="2410"/>
        </w:tabs>
        <w:rPr>
          <w:rFonts w:cs="Arial"/>
          <w:color w:val="7030A0"/>
          <w:sz w:val="22"/>
          <w:szCs w:val="22"/>
        </w:rPr>
      </w:pPr>
    </w:p>
    <w:p w14:paraId="2EB56699" w14:textId="002DD8B9" w:rsidR="00337595" w:rsidRDefault="00337595" w:rsidP="0048635A">
      <w:pPr>
        <w:tabs>
          <w:tab w:val="left" w:pos="2410"/>
        </w:tabs>
        <w:rPr>
          <w:rFonts w:cs="Arial"/>
          <w:color w:val="7030A0"/>
          <w:sz w:val="22"/>
          <w:szCs w:val="22"/>
        </w:rPr>
      </w:pPr>
    </w:p>
    <w:p w14:paraId="79DFDC36" w14:textId="1C100DDD" w:rsidR="00337595" w:rsidRDefault="00337595" w:rsidP="0048635A">
      <w:pPr>
        <w:tabs>
          <w:tab w:val="left" w:pos="2410"/>
        </w:tabs>
        <w:rPr>
          <w:rFonts w:cs="Arial"/>
          <w:color w:val="7030A0"/>
          <w:sz w:val="22"/>
          <w:szCs w:val="22"/>
        </w:rPr>
      </w:pPr>
    </w:p>
    <w:p w14:paraId="2EF09E18" w14:textId="5FEDCB25" w:rsidR="00337595" w:rsidRDefault="00337595" w:rsidP="0048635A">
      <w:pPr>
        <w:tabs>
          <w:tab w:val="left" w:pos="2410"/>
        </w:tabs>
        <w:rPr>
          <w:rFonts w:cs="Arial"/>
          <w:color w:val="7030A0"/>
          <w:sz w:val="22"/>
          <w:szCs w:val="22"/>
        </w:rPr>
      </w:pPr>
    </w:p>
    <w:p w14:paraId="40972EC5" w14:textId="02EA1DBA" w:rsidR="00337595" w:rsidRDefault="00337595" w:rsidP="0048635A">
      <w:pPr>
        <w:tabs>
          <w:tab w:val="left" w:pos="2410"/>
        </w:tabs>
        <w:rPr>
          <w:rFonts w:cs="Arial"/>
          <w:color w:val="7030A0"/>
          <w:sz w:val="22"/>
          <w:szCs w:val="22"/>
        </w:rPr>
      </w:pPr>
    </w:p>
    <w:p w14:paraId="6A831A18" w14:textId="428D0D65" w:rsidR="00337595" w:rsidRDefault="00337595" w:rsidP="0048635A">
      <w:pPr>
        <w:tabs>
          <w:tab w:val="left" w:pos="2410"/>
        </w:tabs>
        <w:rPr>
          <w:rFonts w:cs="Arial"/>
          <w:color w:val="7030A0"/>
          <w:sz w:val="22"/>
          <w:szCs w:val="22"/>
        </w:rPr>
      </w:pPr>
    </w:p>
    <w:p w14:paraId="3847C424" w14:textId="343C7ADC" w:rsidR="00337595" w:rsidRDefault="00337595" w:rsidP="0048635A">
      <w:pPr>
        <w:tabs>
          <w:tab w:val="left" w:pos="2410"/>
        </w:tabs>
        <w:rPr>
          <w:rFonts w:cs="Arial"/>
          <w:color w:val="7030A0"/>
          <w:sz w:val="22"/>
          <w:szCs w:val="22"/>
        </w:rPr>
      </w:pPr>
    </w:p>
    <w:p w14:paraId="0F422556" w14:textId="779F1ECB" w:rsidR="00337595" w:rsidRDefault="00337595" w:rsidP="0048635A">
      <w:pPr>
        <w:tabs>
          <w:tab w:val="left" w:pos="2410"/>
        </w:tabs>
        <w:rPr>
          <w:rFonts w:cs="Arial"/>
          <w:color w:val="7030A0"/>
          <w:sz w:val="22"/>
          <w:szCs w:val="22"/>
        </w:rPr>
      </w:pPr>
    </w:p>
    <w:p w14:paraId="2E6D47AF" w14:textId="3163DAD1" w:rsidR="00337595" w:rsidRDefault="00337595" w:rsidP="0048635A">
      <w:pPr>
        <w:tabs>
          <w:tab w:val="left" w:pos="2410"/>
        </w:tabs>
        <w:rPr>
          <w:rFonts w:cs="Arial"/>
          <w:color w:val="7030A0"/>
          <w:sz w:val="22"/>
          <w:szCs w:val="22"/>
        </w:rPr>
      </w:pPr>
    </w:p>
    <w:p w14:paraId="5ECE6063" w14:textId="77777777" w:rsidR="00337595" w:rsidRDefault="00337595" w:rsidP="0048635A">
      <w:pPr>
        <w:tabs>
          <w:tab w:val="left" w:pos="2410"/>
        </w:tabs>
        <w:rPr>
          <w:rFonts w:cs="Arial"/>
          <w:color w:val="7030A0"/>
          <w:sz w:val="22"/>
          <w:szCs w:val="22"/>
        </w:rPr>
      </w:pPr>
    </w:p>
    <w:p w14:paraId="082E18A6" w14:textId="6B74555E" w:rsidR="00242A2A" w:rsidRDefault="00242A2A" w:rsidP="0048635A">
      <w:pPr>
        <w:tabs>
          <w:tab w:val="left" w:pos="2410"/>
        </w:tabs>
        <w:rPr>
          <w:rFonts w:cs="Arial"/>
          <w:color w:val="7030A0"/>
          <w:sz w:val="22"/>
          <w:szCs w:val="22"/>
        </w:rPr>
      </w:pPr>
    </w:p>
    <w:p w14:paraId="68FBF8C6" w14:textId="2583A710" w:rsidR="00242A2A" w:rsidRDefault="00242A2A" w:rsidP="0048635A">
      <w:pPr>
        <w:tabs>
          <w:tab w:val="left" w:pos="2410"/>
        </w:tabs>
        <w:rPr>
          <w:rFonts w:cs="Arial"/>
          <w:color w:val="7030A0"/>
          <w:sz w:val="22"/>
          <w:szCs w:val="22"/>
        </w:rPr>
      </w:pPr>
    </w:p>
    <w:p w14:paraId="46ACD034" w14:textId="6EBC27FD" w:rsidR="00242A2A" w:rsidRDefault="00242A2A" w:rsidP="0048635A">
      <w:pPr>
        <w:tabs>
          <w:tab w:val="left" w:pos="2410"/>
        </w:tabs>
        <w:rPr>
          <w:rFonts w:cs="Arial"/>
          <w:color w:val="7030A0"/>
          <w:sz w:val="22"/>
          <w:szCs w:val="22"/>
        </w:rPr>
      </w:pPr>
    </w:p>
    <w:p w14:paraId="5F3FAE97" w14:textId="3E1D3122" w:rsidR="00D10AAB" w:rsidRPr="00562728" w:rsidRDefault="00D10AAB" w:rsidP="00D10AAB">
      <w:pPr>
        <w:numPr>
          <w:ilvl w:val="0"/>
          <w:numId w:val="1"/>
        </w:numPr>
        <w:jc w:val="both"/>
        <w:rPr>
          <w:rFonts w:cs="Arial"/>
          <w:b/>
          <w:sz w:val="22"/>
          <w:szCs w:val="22"/>
        </w:rPr>
      </w:pPr>
      <w:r>
        <w:rPr>
          <w:rFonts w:cs="Arial"/>
          <w:sz w:val="22"/>
        </w:rPr>
        <w:t>Fideicomisos, mandatos y análogos de los cuales es fideicomitente o fideicomisario.</w:t>
      </w:r>
    </w:p>
    <w:p w14:paraId="2919B711" w14:textId="09965434" w:rsidR="00D10AAB" w:rsidRDefault="00D10AAB" w:rsidP="00D10AAB">
      <w:pPr>
        <w:pStyle w:val="Prrafodelista"/>
        <w:numPr>
          <w:ilvl w:val="0"/>
          <w:numId w:val="7"/>
        </w:numPr>
        <w:rPr>
          <w:rFonts w:cs="Arial"/>
          <w:b/>
          <w:sz w:val="22"/>
          <w:szCs w:val="22"/>
        </w:rPr>
      </w:pPr>
      <w:r>
        <w:rPr>
          <w:rFonts w:cs="Arial"/>
          <w:b/>
          <w:sz w:val="22"/>
          <w:szCs w:val="22"/>
        </w:rPr>
        <w:t>NO APLICA</w:t>
      </w:r>
    </w:p>
    <w:p w14:paraId="3891AF16" w14:textId="30EF55FE" w:rsidR="002F7E23" w:rsidRDefault="002F7E23" w:rsidP="00D10AAB">
      <w:pPr>
        <w:pStyle w:val="Sinespaciado"/>
      </w:pPr>
    </w:p>
    <w:p w14:paraId="7EA2DB56" w14:textId="0E626A37" w:rsidR="00D10AAB" w:rsidRDefault="00D10AAB" w:rsidP="00D10AAB">
      <w:pPr>
        <w:jc w:val="both"/>
        <w:rPr>
          <w:rFonts w:cs="Arial"/>
          <w:b/>
          <w:sz w:val="22"/>
        </w:rPr>
      </w:pPr>
      <w:r>
        <w:rPr>
          <w:rFonts w:cs="Arial"/>
          <w:b/>
          <w:sz w:val="22"/>
        </w:rPr>
        <w:t>5. Bases de Preparación de los Estados Financieros:</w:t>
      </w:r>
    </w:p>
    <w:p w14:paraId="48C56050" w14:textId="10699DCE" w:rsidR="00D10AAB" w:rsidRPr="00605397" w:rsidRDefault="00D10AAB" w:rsidP="00D10AAB">
      <w:pPr>
        <w:jc w:val="both"/>
        <w:rPr>
          <w:rFonts w:cs="Arial"/>
          <w:sz w:val="22"/>
        </w:rPr>
      </w:pPr>
    </w:p>
    <w:p w14:paraId="570CB075" w14:textId="229304D2" w:rsidR="00D10AAB" w:rsidRDefault="00D10AAB" w:rsidP="00D10AAB">
      <w:pPr>
        <w:jc w:val="both"/>
        <w:rPr>
          <w:rFonts w:cs="Arial"/>
          <w:sz w:val="22"/>
        </w:rPr>
      </w:pPr>
      <w:r>
        <w:rPr>
          <w:rFonts w:cs="Arial"/>
          <w:sz w:val="22"/>
        </w:rPr>
        <w:t>Se informará sobre:</w:t>
      </w:r>
    </w:p>
    <w:p w14:paraId="1CDA58B7" w14:textId="03E35C82" w:rsidR="00D10AAB" w:rsidRPr="003B386E" w:rsidRDefault="00D10AAB" w:rsidP="00D10AAB">
      <w:pPr>
        <w:jc w:val="both"/>
        <w:rPr>
          <w:rFonts w:cs="Arial"/>
          <w:sz w:val="16"/>
        </w:rPr>
      </w:pPr>
    </w:p>
    <w:p w14:paraId="7F8A20A5" w14:textId="77777777" w:rsidR="00D10AAB" w:rsidRDefault="00D10AAB" w:rsidP="00D10AAB">
      <w:pPr>
        <w:pStyle w:val="Prrafodelista"/>
        <w:numPr>
          <w:ilvl w:val="0"/>
          <w:numId w:val="4"/>
        </w:numPr>
        <w:jc w:val="both"/>
        <w:rPr>
          <w:rFonts w:cs="Arial"/>
          <w:sz w:val="22"/>
        </w:rPr>
      </w:pPr>
      <w:r>
        <w:rPr>
          <w:rFonts w:cs="Arial"/>
          <w:sz w:val="22"/>
        </w:rPr>
        <w:t>Se ha observado la normatividad emitida por el CONAC y las disposiciones legales aplicables:</w:t>
      </w:r>
      <w:r>
        <w:rPr>
          <w:rFonts w:cs="Arial"/>
          <w:sz w:val="22"/>
        </w:rPr>
        <w:tab/>
        <w:t xml:space="preserve">Si </w:t>
      </w:r>
      <w:proofErr w:type="gramStart"/>
      <w:r>
        <w:rPr>
          <w:rFonts w:cs="Arial"/>
          <w:sz w:val="22"/>
        </w:rPr>
        <w:t>(  X</w:t>
      </w:r>
      <w:proofErr w:type="gramEnd"/>
      <w:r>
        <w:rPr>
          <w:rFonts w:cs="Arial"/>
          <w:sz w:val="22"/>
        </w:rPr>
        <w:t xml:space="preserve">  )           No (    )</w:t>
      </w:r>
    </w:p>
    <w:p w14:paraId="711354AC" w14:textId="77777777" w:rsidR="00D10AAB" w:rsidRPr="003B386E" w:rsidRDefault="00D10AAB" w:rsidP="00D10AAB">
      <w:pPr>
        <w:jc w:val="both"/>
        <w:rPr>
          <w:rFonts w:cs="Arial"/>
          <w:sz w:val="16"/>
        </w:rPr>
      </w:pPr>
    </w:p>
    <w:p w14:paraId="0DA438B5" w14:textId="77777777" w:rsidR="00D10AAB" w:rsidRDefault="00D10AAB" w:rsidP="00D10AAB">
      <w:pPr>
        <w:pStyle w:val="Prrafodelista"/>
        <w:numPr>
          <w:ilvl w:val="0"/>
          <w:numId w:val="4"/>
        </w:numPr>
        <w:jc w:val="both"/>
        <w:rPr>
          <w:rFonts w:cs="Arial"/>
          <w:sz w:val="22"/>
        </w:rPr>
      </w:pPr>
      <w:r>
        <w:rPr>
          <w:rFonts w:cs="Arial"/>
          <w:sz w:val="22"/>
        </w:rPr>
        <w:t xml:space="preserve">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Pr>
          <w:rFonts w:cs="Arial"/>
          <w:sz w:val="22"/>
        </w:rPr>
        <w:t>los mismos</w:t>
      </w:r>
      <w:proofErr w:type="gramEnd"/>
      <w:r>
        <w:rPr>
          <w:rFonts w:cs="Arial"/>
          <w:sz w:val="22"/>
        </w:rPr>
        <w:t>.</w:t>
      </w:r>
    </w:p>
    <w:p w14:paraId="702032B8" w14:textId="77777777" w:rsidR="00D10AAB" w:rsidRPr="003B386E" w:rsidRDefault="00D10AAB" w:rsidP="00D10AAB">
      <w:pPr>
        <w:pStyle w:val="Prrafodelista"/>
        <w:rPr>
          <w:rFonts w:cs="Arial"/>
          <w:sz w:val="16"/>
        </w:rPr>
      </w:pPr>
    </w:p>
    <w:p w14:paraId="1E46BB2D" w14:textId="77777777" w:rsidR="00D10AAB" w:rsidRDefault="00D10AAB" w:rsidP="00D10AAB">
      <w:pPr>
        <w:pStyle w:val="Prrafodelista"/>
        <w:numPr>
          <w:ilvl w:val="0"/>
          <w:numId w:val="4"/>
        </w:numPr>
        <w:jc w:val="both"/>
        <w:rPr>
          <w:rFonts w:cs="Arial"/>
          <w:sz w:val="22"/>
        </w:rPr>
      </w:pPr>
      <w:r>
        <w:rPr>
          <w:rFonts w:cs="Arial"/>
          <w:sz w:val="22"/>
        </w:rPr>
        <w:t>Postulados básicos.</w:t>
      </w:r>
    </w:p>
    <w:p w14:paraId="1A876A6B" w14:textId="77777777" w:rsidR="00D10AAB" w:rsidRPr="003B386E" w:rsidRDefault="00D10AAB" w:rsidP="00D10AAB">
      <w:pPr>
        <w:pStyle w:val="Prrafodelista"/>
        <w:rPr>
          <w:rFonts w:cs="Arial"/>
          <w:sz w:val="16"/>
        </w:rPr>
      </w:pPr>
    </w:p>
    <w:p w14:paraId="580A3FC5" w14:textId="5691C5CB" w:rsidR="00D10AAB" w:rsidRDefault="00D10AAB" w:rsidP="00D10AAB">
      <w:pPr>
        <w:pStyle w:val="Prrafodelista"/>
        <w:numPr>
          <w:ilvl w:val="0"/>
          <w:numId w:val="4"/>
        </w:numPr>
        <w:jc w:val="both"/>
        <w:rPr>
          <w:rFonts w:cs="Arial"/>
          <w:sz w:val="22"/>
        </w:rPr>
      </w:pPr>
      <w:r>
        <w:rPr>
          <w:rFonts w:cs="Arial"/>
          <w:sz w:val="22"/>
        </w:rPr>
        <w:t>Normatividad supletoria.</w:t>
      </w:r>
    </w:p>
    <w:p w14:paraId="1C3D4B8D" w14:textId="77777777" w:rsidR="00D10AAB" w:rsidRDefault="00D10AAB" w:rsidP="00D10AAB">
      <w:pPr>
        <w:jc w:val="both"/>
        <w:rPr>
          <w:rFonts w:cs="Arial"/>
          <w:b/>
          <w:sz w:val="28"/>
        </w:rPr>
      </w:pPr>
    </w:p>
    <w:p w14:paraId="768811AC" w14:textId="77777777" w:rsidR="00D10AAB" w:rsidRDefault="00D10AAB" w:rsidP="00D10AAB">
      <w:pPr>
        <w:jc w:val="both"/>
        <w:rPr>
          <w:rFonts w:cs="Arial"/>
          <w:b/>
          <w:sz w:val="22"/>
        </w:rPr>
      </w:pPr>
      <w:r>
        <w:rPr>
          <w:rFonts w:cs="Arial"/>
          <w:b/>
          <w:sz w:val="22"/>
        </w:rPr>
        <w:t>6. Políticas de Contabilidad Significativas:</w:t>
      </w:r>
    </w:p>
    <w:p w14:paraId="5D1AEF31" w14:textId="77777777" w:rsidR="00D10AAB" w:rsidRPr="00605397" w:rsidRDefault="00D10AAB" w:rsidP="00D10AAB">
      <w:pPr>
        <w:jc w:val="both"/>
        <w:rPr>
          <w:rFonts w:cs="Arial"/>
          <w:sz w:val="22"/>
        </w:rPr>
      </w:pPr>
    </w:p>
    <w:p w14:paraId="6D570071" w14:textId="77777777" w:rsidR="00D10AAB" w:rsidRDefault="00D10AAB" w:rsidP="00D10AAB">
      <w:pPr>
        <w:jc w:val="both"/>
        <w:rPr>
          <w:rFonts w:cs="Arial"/>
          <w:sz w:val="22"/>
        </w:rPr>
      </w:pPr>
      <w:r>
        <w:rPr>
          <w:rFonts w:cs="Arial"/>
          <w:sz w:val="22"/>
        </w:rPr>
        <w:t>El ejercicio del recurso fue contabilizado como una Transferencia (Ingreso) según lo establecido en el decreto de creación y los gastos erogados como disminución (Egreso), aplicando los momentos contables en su oportunidad.</w:t>
      </w:r>
    </w:p>
    <w:p w14:paraId="3DB8E07E" w14:textId="77777777" w:rsidR="00D10AAB" w:rsidRPr="00605397" w:rsidRDefault="00D10AAB" w:rsidP="00D10AAB">
      <w:pPr>
        <w:jc w:val="both"/>
        <w:rPr>
          <w:rFonts w:cs="Arial"/>
          <w:sz w:val="22"/>
        </w:rPr>
      </w:pPr>
    </w:p>
    <w:p w14:paraId="78891BE9" w14:textId="7FEDB921" w:rsidR="00D10AAB" w:rsidRDefault="00D10AAB" w:rsidP="00D10AAB">
      <w:pPr>
        <w:pStyle w:val="Prrafodelista"/>
        <w:numPr>
          <w:ilvl w:val="0"/>
          <w:numId w:val="3"/>
        </w:numPr>
        <w:jc w:val="both"/>
        <w:rPr>
          <w:rFonts w:cs="Arial"/>
          <w:b/>
          <w:sz w:val="22"/>
        </w:rPr>
      </w:pPr>
      <w:r>
        <w:rPr>
          <w:rFonts w:cs="Arial"/>
          <w:sz w:val="22"/>
        </w:rPr>
        <w:t xml:space="preserve">Actualización: se informará del método utilizado para la actualización del valor de los activos, pasivos y Hacienda Pública y/o patrimonio y las razones de dicha elección. Así como informar de la desconexión o reconexión inflacionaria.     </w:t>
      </w:r>
    </w:p>
    <w:p w14:paraId="3F00A731" w14:textId="6595C766" w:rsidR="00D10AAB" w:rsidRDefault="00D10AAB" w:rsidP="00D10AAB">
      <w:pPr>
        <w:pStyle w:val="Prrafodelista"/>
        <w:numPr>
          <w:ilvl w:val="0"/>
          <w:numId w:val="7"/>
        </w:numPr>
        <w:jc w:val="both"/>
        <w:rPr>
          <w:rFonts w:cs="Arial"/>
          <w:b/>
          <w:sz w:val="22"/>
        </w:rPr>
      </w:pPr>
      <w:r>
        <w:rPr>
          <w:rFonts w:cs="Arial"/>
          <w:b/>
          <w:sz w:val="22"/>
        </w:rPr>
        <w:t>SIN MOVIMIENTOS</w:t>
      </w:r>
    </w:p>
    <w:p w14:paraId="171ACBDC" w14:textId="2268E931" w:rsidR="00D10AAB" w:rsidRPr="00605397" w:rsidRDefault="00D10AAB" w:rsidP="00D10AAB">
      <w:pPr>
        <w:pStyle w:val="Prrafodelista"/>
        <w:jc w:val="both"/>
        <w:rPr>
          <w:rFonts w:cs="Arial"/>
          <w:sz w:val="22"/>
        </w:rPr>
      </w:pPr>
    </w:p>
    <w:p w14:paraId="7A0B6E37" w14:textId="61F3A560" w:rsidR="00D10AAB" w:rsidRDefault="00D10AAB" w:rsidP="00D10AAB">
      <w:pPr>
        <w:pStyle w:val="Prrafodelista"/>
        <w:numPr>
          <w:ilvl w:val="0"/>
          <w:numId w:val="3"/>
        </w:numPr>
        <w:jc w:val="both"/>
        <w:rPr>
          <w:rFonts w:cs="Arial"/>
          <w:sz w:val="22"/>
        </w:rPr>
      </w:pPr>
      <w:r>
        <w:rPr>
          <w:rFonts w:cs="Arial"/>
          <w:sz w:val="22"/>
        </w:rPr>
        <w:t xml:space="preserve">Informar sobre la realización de operaciones en el extranjero y de sus efectos en la información financiera gubernamental.      </w:t>
      </w:r>
    </w:p>
    <w:p w14:paraId="23903622" w14:textId="77777777" w:rsidR="00D10AAB" w:rsidRPr="004D4260" w:rsidRDefault="00D10AAB" w:rsidP="00D10AAB">
      <w:pPr>
        <w:pStyle w:val="Prrafodelista"/>
        <w:numPr>
          <w:ilvl w:val="0"/>
          <w:numId w:val="7"/>
        </w:numPr>
        <w:jc w:val="both"/>
        <w:rPr>
          <w:rFonts w:cs="Arial"/>
          <w:sz w:val="22"/>
        </w:rPr>
      </w:pPr>
      <w:r>
        <w:rPr>
          <w:rFonts w:cs="Arial"/>
          <w:b/>
          <w:sz w:val="22"/>
        </w:rPr>
        <w:t>SIN MOVIMIENTOS</w:t>
      </w:r>
    </w:p>
    <w:p w14:paraId="6E797D75" w14:textId="77777777" w:rsidR="00D10AAB" w:rsidRPr="00CF662A" w:rsidRDefault="00D10AAB" w:rsidP="00D10AAB">
      <w:pPr>
        <w:pStyle w:val="Prrafodelista"/>
        <w:ind w:left="1080"/>
        <w:jc w:val="both"/>
        <w:rPr>
          <w:rFonts w:cs="Arial"/>
          <w:sz w:val="22"/>
        </w:rPr>
      </w:pPr>
    </w:p>
    <w:p w14:paraId="45CED9CE" w14:textId="77777777" w:rsidR="00D10AAB" w:rsidRDefault="00D10AAB" w:rsidP="00D10AAB">
      <w:pPr>
        <w:pStyle w:val="Prrafodelista"/>
        <w:numPr>
          <w:ilvl w:val="0"/>
          <w:numId w:val="3"/>
        </w:numPr>
        <w:jc w:val="both"/>
        <w:rPr>
          <w:rFonts w:cs="Arial"/>
          <w:sz w:val="22"/>
        </w:rPr>
      </w:pPr>
      <w:r>
        <w:rPr>
          <w:rFonts w:cs="Arial"/>
          <w:sz w:val="22"/>
        </w:rPr>
        <w:t xml:space="preserve">Método de valuación de la inversión en acciones de Compañías subsidiarias no consolidadas y asociadas.     </w:t>
      </w:r>
    </w:p>
    <w:p w14:paraId="2B8687AF" w14:textId="77777777" w:rsidR="00D10AAB" w:rsidRDefault="00D10AAB" w:rsidP="00D10AAB">
      <w:pPr>
        <w:pStyle w:val="Prrafodelista"/>
        <w:numPr>
          <w:ilvl w:val="0"/>
          <w:numId w:val="7"/>
        </w:numPr>
        <w:jc w:val="both"/>
        <w:rPr>
          <w:rFonts w:cs="Arial"/>
          <w:sz w:val="22"/>
        </w:rPr>
      </w:pPr>
      <w:r>
        <w:rPr>
          <w:rFonts w:cs="Arial"/>
          <w:b/>
          <w:sz w:val="22"/>
        </w:rPr>
        <w:t>SIN MOVIMIENTOS</w:t>
      </w:r>
    </w:p>
    <w:p w14:paraId="631001DD" w14:textId="77777777" w:rsidR="00D10AAB" w:rsidRDefault="00D10AAB" w:rsidP="00D10AAB">
      <w:pPr>
        <w:jc w:val="both"/>
        <w:rPr>
          <w:rFonts w:cs="Arial"/>
          <w:sz w:val="22"/>
        </w:rPr>
      </w:pPr>
    </w:p>
    <w:p w14:paraId="78246B73" w14:textId="77777777" w:rsidR="00D10AAB" w:rsidRDefault="00D10AAB" w:rsidP="00D10AAB">
      <w:pPr>
        <w:pStyle w:val="Prrafodelista"/>
        <w:numPr>
          <w:ilvl w:val="0"/>
          <w:numId w:val="3"/>
        </w:numPr>
        <w:jc w:val="both"/>
        <w:rPr>
          <w:rFonts w:cs="Arial"/>
          <w:b/>
          <w:sz w:val="22"/>
        </w:rPr>
      </w:pPr>
      <w:r>
        <w:rPr>
          <w:rFonts w:cs="Arial"/>
          <w:sz w:val="22"/>
        </w:rPr>
        <w:t xml:space="preserve">Sistema y método de valuación de inventarios y costo de lo vendido.     </w:t>
      </w:r>
    </w:p>
    <w:p w14:paraId="283B17C2" w14:textId="77777777" w:rsidR="00D10AAB" w:rsidRDefault="00D10AAB" w:rsidP="00D10AAB">
      <w:pPr>
        <w:pStyle w:val="Prrafodelista"/>
        <w:numPr>
          <w:ilvl w:val="0"/>
          <w:numId w:val="7"/>
        </w:numPr>
        <w:jc w:val="both"/>
        <w:rPr>
          <w:rFonts w:cs="Arial"/>
          <w:b/>
          <w:sz w:val="22"/>
        </w:rPr>
      </w:pPr>
      <w:r>
        <w:rPr>
          <w:rFonts w:cs="Arial"/>
          <w:b/>
          <w:sz w:val="22"/>
        </w:rPr>
        <w:t>SIN MOVIMIENTOS</w:t>
      </w:r>
    </w:p>
    <w:p w14:paraId="7E0B466A" w14:textId="77777777" w:rsidR="00D10AAB" w:rsidRDefault="00D10AAB" w:rsidP="00D10AAB">
      <w:pPr>
        <w:jc w:val="both"/>
        <w:rPr>
          <w:rFonts w:cs="Arial"/>
          <w:sz w:val="22"/>
        </w:rPr>
      </w:pPr>
    </w:p>
    <w:p w14:paraId="119941A7" w14:textId="77777777" w:rsidR="00D10AAB" w:rsidRDefault="00D10AAB" w:rsidP="00D10AAB">
      <w:pPr>
        <w:pStyle w:val="Prrafodelista"/>
        <w:numPr>
          <w:ilvl w:val="0"/>
          <w:numId w:val="3"/>
        </w:numPr>
        <w:jc w:val="both"/>
        <w:rPr>
          <w:rFonts w:cs="Arial"/>
          <w:sz w:val="22"/>
        </w:rPr>
      </w:pPr>
      <w:r>
        <w:rPr>
          <w:rFonts w:cs="Arial"/>
          <w:sz w:val="22"/>
        </w:rPr>
        <w:lastRenderedPageBreak/>
        <w:t xml:space="preserve">Beneficios a empleados: revelar el cálculo de la reserva actuarial, valor presente de los ingresos esperados comparado con el valor presente de la estimación de gastos tanto de los beneficiarios actuales como futuros.     </w:t>
      </w:r>
    </w:p>
    <w:p w14:paraId="3F7861EF" w14:textId="77777777" w:rsidR="00D10AAB" w:rsidRDefault="00D10AAB" w:rsidP="00D10AAB">
      <w:pPr>
        <w:pStyle w:val="Prrafodelista"/>
        <w:numPr>
          <w:ilvl w:val="0"/>
          <w:numId w:val="7"/>
        </w:numPr>
        <w:jc w:val="both"/>
        <w:rPr>
          <w:rFonts w:cs="Arial"/>
          <w:sz w:val="22"/>
        </w:rPr>
      </w:pPr>
      <w:r>
        <w:rPr>
          <w:rFonts w:cs="Arial"/>
          <w:b/>
          <w:sz w:val="22"/>
        </w:rPr>
        <w:t>SIN MOVIMIENTOS</w:t>
      </w:r>
    </w:p>
    <w:p w14:paraId="4917AC5F" w14:textId="77777777" w:rsidR="00B92870" w:rsidRDefault="00B92870" w:rsidP="00D10AAB">
      <w:pPr>
        <w:pStyle w:val="Prrafodelista"/>
        <w:jc w:val="both"/>
        <w:rPr>
          <w:rFonts w:cs="Arial"/>
          <w:sz w:val="22"/>
        </w:rPr>
      </w:pPr>
    </w:p>
    <w:p w14:paraId="7D6F8A87" w14:textId="77777777" w:rsidR="00DD2B2B" w:rsidRPr="00697907" w:rsidRDefault="00D10AAB" w:rsidP="00D10AAB">
      <w:pPr>
        <w:pStyle w:val="Prrafodelista"/>
        <w:numPr>
          <w:ilvl w:val="0"/>
          <w:numId w:val="3"/>
        </w:numPr>
        <w:jc w:val="both"/>
        <w:rPr>
          <w:rFonts w:cs="Arial"/>
          <w:sz w:val="22"/>
        </w:rPr>
      </w:pPr>
      <w:r w:rsidRPr="00697907">
        <w:rPr>
          <w:rFonts w:cs="Arial"/>
          <w:sz w:val="22"/>
        </w:rPr>
        <w:t xml:space="preserve">Provisiones: objetivo de su creación, monto y plazo. </w:t>
      </w:r>
    </w:p>
    <w:p w14:paraId="48DDDA2E" w14:textId="4A8299F3" w:rsidR="00D10AAB" w:rsidRPr="00AF2958" w:rsidRDefault="00DD2B2B" w:rsidP="00697907">
      <w:pPr>
        <w:pStyle w:val="Prrafodelista"/>
        <w:ind w:left="709"/>
        <w:jc w:val="both"/>
        <w:rPr>
          <w:rFonts w:cs="Arial"/>
          <w:color w:val="7030A0"/>
          <w:sz w:val="22"/>
        </w:rPr>
      </w:pPr>
      <w:r w:rsidRPr="00697907">
        <w:rPr>
          <w:rFonts w:cs="Arial"/>
          <w:sz w:val="22"/>
        </w:rPr>
        <w:t>E</w:t>
      </w:r>
      <w:r w:rsidR="00B92870" w:rsidRPr="00697907">
        <w:rPr>
          <w:rFonts w:cs="Arial"/>
          <w:sz w:val="22"/>
        </w:rPr>
        <w:t>n</w:t>
      </w:r>
      <w:r w:rsidR="00395490" w:rsidRPr="00697907">
        <w:rPr>
          <w:rFonts w:cs="Arial"/>
          <w:sz w:val="22"/>
        </w:rPr>
        <w:t xml:space="preserve"> el</w:t>
      </w:r>
      <w:r w:rsidR="00AF2958" w:rsidRPr="00697907">
        <w:rPr>
          <w:rFonts w:cs="Arial"/>
          <w:sz w:val="22"/>
        </w:rPr>
        <w:t xml:space="preserve"> mes de septiembre</w:t>
      </w:r>
      <w:r w:rsidR="009A0E90" w:rsidRPr="00697907">
        <w:rPr>
          <w:rFonts w:cs="Arial"/>
          <w:sz w:val="22"/>
        </w:rPr>
        <w:t xml:space="preserve"> se realiza</w:t>
      </w:r>
      <w:r w:rsidRPr="00697907">
        <w:rPr>
          <w:rFonts w:cs="Arial"/>
          <w:sz w:val="22"/>
        </w:rPr>
        <w:t xml:space="preserve"> la provisión del </w:t>
      </w:r>
      <w:r w:rsidR="00AF2958" w:rsidRPr="00697907">
        <w:rPr>
          <w:rFonts w:cs="Arial"/>
          <w:sz w:val="22"/>
        </w:rPr>
        <w:t>IMSS</w:t>
      </w:r>
      <w:r w:rsidR="00B92870" w:rsidRPr="00697907">
        <w:rPr>
          <w:rFonts w:cs="Arial"/>
          <w:sz w:val="22"/>
        </w:rPr>
        <w:t xml:space="preserve"> y </w:t>
      </w:r>
      <w:r w:rsidRPr="00697907">
        <w:rPr>
          <w:rFonts w:cs="Arial"/>
          <w:sz w:val="22"/>
        </w:rPr>
        <w:t>3% sobre erogaciones por remuneración al t</w:t>
      </w:r>
      <w:r w:rsidR="00B92870" w:rsidRPr="00697907">
        <w:rPr>
          <w:rFonts w:cs="Arial"/>
          <w:sz w:val="22"/>
        </w:rPr>
        <w:t>rabajo personal.</w:t>
      </w:r>
      <w:r w:rsidR="00D10AAB" w:rsidRPr="00697907">
        <w:rPr>
          <w:rFonts w:cs="Arial"/>
          <w:sz w:val="22"/>
        </w:rPr>
        <w:t xml:space="preserve"> </w:t>
      </w:r>
    </w:p>
    <w:p w14:paraId="063C7C0B" w14:textId="77777777" w:rsidR="00D10AAB" w:rsidRPr="009A0E90" w:rsidRDefault="00D10AAB" w:rsidP="00D10AAB">
      <w:pPr>
        <w:pStyle w:val="Prrafodelista"/>
        <w:jc w:val="both"/>
        <w:rPr>
          <w:rFonts w:cs="Arial"/>
          <w:sz w:val="20"/>
        </w:rPr>
      </w:pPr>
    </w:p>
    <w:p w14:paraId="596F70CA" w14:textId="77777777" w:rsidR="00D10AAB" w:rsidRDefault="00D10AAB" w:rsidP="00D10AAB">
      <w:pPr>
        <w:pStyle w:val="Prrafodelista"/>
        <w:numPr>
          <w:ilvl w:val="0"/>
          <w:numId w:val="3"/>
        </w:numPr>
        <w:jc w:val="both"/>
        <w:rPr>
          <w:rFonts w:cs="Arial"/>
          <w:sz w:val="22"/>
        </w:rPr>
      </w:pPr>
      <w:r>
        <w:rPr>
          <w:rFonts w:cs="Arial"/>
          <w:sz w:val="22"/>
        </w:rPr>
        <w:t xml:space="preserve">Reservas: objetivo de su creación, monto y plazo.   </w:t>
      </w:r>
    </w:p>
    <w:p w14:paraId="6D771FA7" w14:textId="77777777" w:rsidR="00D10AAB" w:rsidRDefault="00D10AAB" w:rsidP="00D10AAB">
      <w:pPr>
        <w:pStyle w:val="Prrafodelista"/>
        <w:numPr>
          <w:ilvl w:val="0"/>
          <w:numId w:val="10"/>
        </w:numPr>
        <w:jc w:val="both"/>
        <w:rPr>
          <w:rFonts w:cs="Arial"/>
          <w:sz w:val="22"/>
        </w:rPr>
      </w:pPr>
      <w:r>
        <w:rPr>
          <w:rFonts w:cs="Arial"/>
          <w:b/>
          <w:sz w:val="22"/>
        </w:rPr>
        <w:t>SIN MOVIMIENTOS</w:t>
      </w:r>
    </w:p>
    <w:p w14:paraId="0E0628D5" w14:textId="77777777" w:rsidR="00D10AAB" w:rsidRPr="00FA6689" w:rsidRDefault="00D10AAB" w:rsidP="00D10AAB">
      <w:pPr>
        <w:jc w:val="both"/>
        <w:rPr>
          <w:rFonts w:cs="Arial"/>
        </w:rPr>
      </w:pPr>
    </w:p>
    <w:p w14:paraId="1D591ADE" w14:textId="61B9826F" w:rsidR="00D10AAB" w:rsidRDefault="00D10AAB" w:rsidP="00D10AAB">
      <w:pPr>
        <w:pStyle w:val="Prrafodelista"/>
        <w:numPr>
          <w:ilvl w:val="0"/>
          <w:numId w:val="3"/>
        </w:numPr>
        <w:jc w:val="both"/>
        <w:rPr>
          <w:rFonts w:cs="Arial"/>
          <w:sz w:val="22"/>
        </w:rPr>
      </w:pPr>
      <w:r>
        <w:rPr>
          <w:rFonts w:cs="Arial"/>
          <w:sz w:val="22"/>
        </w:rPr>
        <w:t xml:space="preserve">Cambios en políticas contables y corrección de errores junto con la revelación de los efectos que se tendrá en la información financiera del ente público, ya sea retrospectivos o prospectivos. </w:t>
      </w:r>
    </w:p>
    <w:p w14:paraId="4A14F582" w14:textId="77777777" w:rsidR="00D10AAB" w:rsidRPr="00131E98" w:rsidRDefault="00D10AAB" w:rsidP="00D10AAB">
      <w:pPr>
        <w:pStyle w:val="Prrafodelista"/>
        <w:ind w:left="1068"/>
        <w:jc w:val="both"/>
        <w:rPr>
          <w:rFonts w:cs="Arial"/>
          <w:sz w:val="22"/>
        </w:rPr>
      </w:pPr>
    </w:p>
    <w:p w14:paraId="211B6953" w14:textId="384E569A" w:rsidR="00D10AAB" w:rsidRDefault="00D10AAB" w:rsidP="00D10AAB">
      <w:pPr>
        <w:pStyle w:val="Prrafodelista"/>
        <w:numPr>
          <w:ilvl w:val="0"/>
          <w:numId w:val="3"/>
        </w:numPr>
        <w:jc w:val="both"/>
        <w:rPr>
          <w:rFonts w:cs="Arial"/>
          <w:sz w:val="22"/>
          <w:szCs w:val="22"/>
        </w:rPr>
      </w:pPr>
      <w:r w:rsidRPr="00131E98">
        <w:rPr>
          <w:rFonts w:cs="Arial"/>
          <w:sz w:val="22"/>
          <w:szCs w:val="22"/>
        </w:rPr>
        <w:t>Reclasificaciones: Se deben revelar todos aquellos movimientos entre cuentas por efectos de cambios en los tipos de operaciones.</w:t>
      </w:r>
    </w:p>
    <w:p w14:paraId="3F5A51D9" w14:textId="77777777" w:rsidR="00FF3ED9" w:rsidRPr="00FF3ED9" w:rsidRDefault="00D10AAB" w:rsidP="00D10AAB">
      <w:pPr>
        <w:pStyle w:val="Prrafodelista"/>
        <w:numPr>
          <w:ilvl w:val="0"/>
          <w:numId w:val="3"/>
        </w:numPr>
        <w:jc w:val="both"/>
        <w:rPr>
          <w:rFonts w:cs="Arial"/>
          <w:b/>
          <w:sz w:val="22"/>
          <w:szCs w:val="22"/>
        </w:rPr>
      </w:pPr>
      <w:r w:rsidRPr="00131E98">
        <w:rPr>
          <w:rFonts w:cs="Arial"/>
          <w:sz w:val="22"/>
          <w:szCs w:val="22"/>
        </w:rPr>
        <w:t xml:space="preserve">Depuración y cancelación de saldos:  </w:t>
      </w:r>
    </w:p>
    <w:p w14:paraId="1CFA150A" w14:textId="77777777" w:rsidR="00D10AAB" w:rsidRPr="00131E98" w:rsidRDefault="00D10AAB" w:rsidP="00D10AAB">
      <w:pPr>
        <w:pStyle w:val="Sinespaciado"/>
        <w:rPr>
          <w:sz w:val="22"/>
        </w:rPr>
      </w:pPr>
    </w:p>
    <w:p w14:paraId="4105EF3C" w14:textId="77777777" w:rsidR="00D10AAB" w:rsidRPr="00131E98" w:rsidRDefault="00D10AAB" w:rsidP="0030708E">
      <w:pPr>
        <w:rPr>
          <w:rFonts w:cs="Arial"/>
          <w:sz w:val="22"/>
          <w:szCs w:val="22"/>
        </w:rPr>
      </w:pPr>
      <w:r w:rsidRPr="00131E98">
        <w:rPr>
          <w:rFonts w:cs="Arial"/>
          <w:b/>
          <w:sz w:val="22"/>
          <w:szCs w:val="22"/>
        </w:rPr>
        <w:t>7. Posición en Moneda Extranjera y Protección por Riesgo Cambiario.</w:t>
      </w:r>
    </w:p>
    <w:p w14:paraId="1BB79908" w14:textId="0DEDD032" w:rsidR="00D10AAB" w:rsidRDefault="00D10AAB" w:rsidP="0030708E">
      <w:pPr>
        <w:pStyle w:val="Prrafodelista"/>
        <w:numPr>
          <w:ilvl w:val="0"/>
          <w:numId w:val="12"/>
        </w:numPr>
        <w:jc w:val="both"/>
        <w:rPr>
          <w:rFonts w:cs="Arial"/>
          <w:b/>
          <w:sz w:val="22"/>
          <w:szCs w:val="22"/>
        </w:rPr>
      </w:pPr>
      <w:r w:rsidRPr="00131E98">
        <w:rPr>
          <w:rFonts w:cs="Arial"/>
          <w:b/>
          <w:sz w:val="22"/>
          <w:szCs w:val="22"/>
        </w:rPr>
        <w:t>SIN MOVIMIENTOS</w:t>
      </w:r>
    </w:p>
    <w:p w14:paraId="7758B80C" w14:textId="77777777" w:rsidR="00863A0C" w:rsidRPr="00863A0C" w:rsidRDefault="00863A0C" w:rsidP="00863A0C">
      <w:pPr>
        <w:ind w:left="720"/>
        <w:jc w:val="both"/>
        <w:rPr>
          <w:rFonts w:cs="Arial"/>
          <w:b/>
          <w:sz w:val="22"/>
          <w:szCs w:val="22"/>
        </w:rPr>
      </w:pPr>
    </w:p>
    <w:p w14:paraId="75FDA98C" w14:textId="77777777" w:rsidR="00D10AAB" w:rsidRPr="00131E98" w:rsidRDefault="00D10AAB" w:rsidP="0030708E">
      <w:pPr>
        <w:jc w:val="both"/>
        <w:rPr>
          <w:rFonts w:cs="Arial"/>
          <w:b/>
          <w:sz w:val="22"/>
          <w:szCs w:val="22"/>
        </w:rPr>
      </w:pPr>
      <w:r w:rsidRPr="00131E98">
        <w:rPr>
          <w:rFonts w:cs="Arial"/>
          <w:b/>
          <w:sz w:val="22"/>
          <w:szCs w:val="22"/>
        </w:rPr>
        <w:t>8. Reporte Analítico del Activo.</w:t>
      </w:r>
    </w:p>
    <w:p w14:paraId="7F2E3EDF" w14:textId="17EEA954" w:rsidR="00D10AAB" w:rsidRPr="00D00228" w:rsidRDefault="00162338" w:rsidP="0030708E">
      <w:pPr>
        <w:pStyle w:val="Sinespaciado"/>
        <w:rPr>
          <w:sz w:val="22"/>
        </w:rPr>
      </w:pPr>
      <w:r>
        <w:rPr>
          <w:sz w:val="22"/>
        </w:rPr>
        <w:t xml:space="preserve">                      </w:t>
      </w:r>
      <w:r w:rsidR="00D00228" w:rsidRPr="00D00228">
        <w:rPr>
          <w:sz w:val="22"/>
        </w:rPr>
        <w:t>S</w:t>
      </w:r>
      <w:r w:rsidR="002A5631">
        <w:rPr>
          <w:sz w:val="22"/>
        </w:rPr>
        <w:t xml:space="preserve">e anexa </w:t>
      </w:r>
      <w:r w:rsidR="00D00228" w:rsidRPr="00D00228">
        <w:rPr>
          <w:sz w:val="22"/>
        </w:rPr>
        <w:t>en notas de desglose.</w:t>
      </w:r>
    </w:p>
    <w:p w14:paraId="1538F3A3" w14:textId="77777777" w:rsidR="00162338" w:rsidRPr="00162338" w:rsidRDefault="00162338" w:rsidP="0030708E">
      <w:pPr>
        <w:pStyle w:val="Sinespaciado"/>
        <w:rPr>
          <w:b/>
          <w:sz w:val="22"/>
        </w:rPr>
      </w:pPr>
    </w:p>
    <w:p w14:paraId="2C2EEA8C" w14:textId="77777777" w:rsidR="00D10AAB" w:rsidRPr="00131E98" w:rsidRDefault="00D10AAB" w:rsidP="0030708E">
      <w:pPr>
        <w:rPr>
          <w:rFonts w:cs="Arial"/>
          <w:b/>
          <w:sz w:val="22"/>
          <w:szCs w:val="22"/>
        </w:rPr>
      </w:pPr>
      <w:r w:rsidRPr="00131E98">
        <w:rPr>
          <w:rFonts w:cs="Arial"/>
          <w:b/>
          <w:sz w:val="22"/>
          <w:szCs w:val="22"/>
        </w:rPr>
        <w:t>9. Fideicomisos, Mandatos y Análogos.</w:t>
      </w:r>
    </w:p>
    <w:p w14:paraId="1EE8C851" w14:textId="77777777" w:rsidR="00D10AAB" w:rsidRPr="00131E98" w:rsidRDefault="00D10AAB" w:rsidP="0030708E">
      <w:pPr>
        <w:pStyle w:val="Prrafodelista"/>
        <w:numPr>
          <w:ilvl w:val="0"/>
          <w:numId w:val="12"/>
        </w:numPr>
        <w:jc w:val="both"/>
        <w:rPr>
          <w:rFonts w:cs="Arial"/>
          <w:b/>
          <w:sz w:val="22"/>
          <w:szCs w:val="22"/>
        </w:rPr>
      </w:pPr>
      <w:r w:rsidRPr="00131E98">
        <w:rPr>
          <w:rFonts w:cs="Arial"/>
          <w:b/>
          <w:sz w:val="22"/>
          <w:szCs w:val="22"/>
        </w:rPr>
        <w:t>SIN MOVIMIENTO</w:t>
      </w:r>
    </w:p>
    <w:p w14:paraId="63597B87" w14:textId="77777777" w:rsidR="00D10AAB" w:rsidRPr="00131E98" w:rsidRDefault="00D10AAB" w:rsidP="0030708E">
      <w:pPr>
        <w:pStyle w:val="Prrafodelista"/>
        <w:ind w:left="1080"/>
        <w:jc w:val="both"/>
        <w:rPr>
          <w:rFonts w:cs="Arial"/>
          <w:b/>
          <w:sz w:val="22"/>
          <w:szCs w:val="22"/>
        </w:rPr>
      </w:pPr>
    </w:p>
    <w:p w14:paraId="7AE4DB68" w14:textId="77777777" w:rsidR="00D10AAB" w:rsidRPr="00131E98" w:rsidRDefault="00D10AAB" w:rsidP="0030708E">
      <w:pPr>
        <w:rPr>
          <w:rFonts w:cs="Arial"/>
          <w:b/>
          <w:sz w:val="22"/>
          <w:szCs w:val="22"/>
        </w:rPr>
      </w:pPr>
      <w:r w:rsidRPr="00131E98">
        <w:rPr>
          <w:rFonts w:cs="Arial"/>
          <w:b/>
          <w:sz w:val="22"/>
          <w:szCs w:val="22"/>
        </w:rPr>
        <w:t>10. Reporte de la Recaudación.</w:t>
      </w:r>
    </w:p>
    <w:p w14:paraId="38C21E2A" w14:textId="77777777" w:rsidR="00D10AAB" w:rsidRPr="00131E98" w:rsidRDefault="00D10AAB" w:rsidP="0030708E">
      <w:pPr>
        <w:pStyle w:val="Prrafodelista"/>
        <w:numPr>
          <w:ilvl w:val="0"/>
          <w:numId w:val="12"/>
        </w:numPr>
        <w:jc w:val="both"/>
        <w:rPr>
          <w:rFonts w:cs="Arial"/>
          <w:b/>
          <w:sz w:val="22"/>
          <w:szCs w:val="22"/>
        </w:rPr>
      </w:pPr>
      <w:r w:rsidRPr="00131E98">
        <w:rPr>
          <w:rFonts w:cs="Arial"/>
          <w:b/>
          <w:sz w:val="22"/>
          <w:szCs w:val="22"/>
        </w:rPr>
        <w:t>SIN MOVIMIENTO</w:t>
      </w:r>
    </w:p>
    <w:p w14:paraId="0A0C14FE" w14:textId="77777777" w:rsidR="00D10AAB" w:rsidRPr="00131E98" w:rsidRDefault="00D10AAB" w:rsidP="0030708E">
      <w:pPr>
        <w:jc w:val="both"/>
        <w:rPr>
          <w:rFonts w:cs="Arial"/>
          <w:sz w:val="22"/>
          <w:szCs w:val="22"/>
        </w:rPr>
      </w:pPr>
    </w:p>
    <w:p w14:paraId="0C8DFEB0" w14:textId="77777777" w:rsidR="00D10AAB" w:rsidRPr="00131E98" w:rsidRDefault="00D10AAB" w:rsidP="0030708E">
      <w:pPr>
        <w:rPr>
          <w:rFonts w:cs="Arial"/>
          <w:b/>
          <w:sz w:val="22"/>
          <w:szCs w:val="22"/>
        </w:rPr>
      </w:pPr>
      <w:r w:rsidRPr="00131E98">
        <w:rPr>
          <w:rFonts w:cs="Arial"/>
          <w:b/>
          <w:sz w:val="22"/>
          <w:szCs w:val="22"/>
        </w:rPr>
        <w:t>11. Información sobre la Deuda y el Reporte Analítico de la Deuda.</w:t>
      </w:r>
    </w:p>
    <w:p w14:paraId="3E705212" w14:textId="77777777" w:rsidR="00D10AAB" w:rsidRPr="00131E98" w:rsidRDefault="00D10AAB" w:rsidP="0030708E">
      <w:pPr>
        <w:pStyle w:val="Prrafodelista"/>
        <w:numPr>
          <w:ilvl w:val="0"/>
          <w:numId w:val="12"/>
        </w:numPr>
        <w:jc w:val="both"/>
        <w:rPr>
          <w:rFonts w:cs="Arial"/>
          <w:b/>
          <w:sz w:val="22"/>
          <w:szCs w:val="22"/>
        </w:rPr>
      </w:pPr>
      <w:r w:rsidRPr="00131E98">
        <w:rPr>
          <w:rFonts w:cs="Arial"/>
          <w:b/>
          <w:sz w:val="22"/>
          <w:szCs w:val="22"/>
        </w:rPr>
        <w:t>SIN MOVIMIENTO</w:t>
      </w:r>
    </w:p>
    <w:p w14:paraId="760955DA" w14:textId="77777777" w:rsidR="00D10AAB" w:rsidRPr="00131E98" w:rsidRDefault="00D10AAB" w:rsidP="0030708E">
      <w:pPr>
        <w:jc w:val="both"/>
        <w:rPr>
          <w:rFonts w:cs="Arial"/>
          <w:sz w:val="22"/>
          <w:szCs w:val="22"/>
        </w:rPr>
      </w:pPr>
    </w:p>
    <w:p w14:paraId="5F2F79D0" w14:textId="77777777" w:rsidR="00D10AAB" w:rsidRPr="00131E98" w:rsidRDefault="00D10AAB" w:rsidP="0030708E">
      <w:pPr>
        <w:rPr>
          <w:rFonts w:cs="Arial"/>
          <w:b/>
          <w:sz w:val="22"/>
          <w:szCs w:val="22"/>
        </w:rPr>
      </w:pPr>
      <w:r w:rsidRPr="00131E98">
        <w:rPr>
          <w:rFonts w:cs="Arial"/>
          <w:b/>
          <w:sz w:val="22"/>
          <w:szCs w:val="22"/>
        </w:rPr>
        <w:t>12. Calificaciones otorgadas.</w:t>
      </w:r>
    </w:p>
    <w:p w14:paraId="3B6116E0" w14:textId="77777777" w:rsidR="00D10AAB" w:rsidRPr="00131E98" w:rsidRDefault="00D10AAB" w:rsidP="0030708E">
      <w:pPr>
        <w:pStyle w:val="Prrafodelista"/>
        <w:numPr>
          <w:ilvl w:val="0"/>
          <w:numId w:val="12"/>
        </w:numPr>
        <w:jc w:val="both"/>
        <w:rPr>
          <w:rFonts w:cs="Arial"/>
          <w:b/>
          <w:sz w:val="22"/>
          <w:szCs w:val="22"/>
        </w:rPr>
      </w:pPr>
      <w:r w:rsidRPr="00131E98">
        <w:rPr>
          <w:rFonts w:cs="Arial"/>
          <w:b/>
          <w:sz w:val="22"/>
          <w:szCs w:val="22"/>
        </w:rPr>
        <w:t>SIN MOVIMIENTO</w:t>
      </w:r>
    </w:p>
    <w:p w14:paraId="16B761F3" w14:textId="77777777" w:rsidR="00D10AAB" w:rsidRPr="00131E98" w:rsidRDefault="00D10AAB" w:rsidP="0030708E">
      <w:pPr>
        <w:jc w:val="both"/>
        <w:rPr>
          <w:rFonts w:cs="Arial"/>
          <w:b/>
          <w:sz w:val="22"/>
          <w:szCs w:val="22"/>
        </w:rPr>
      </w:pPr>
    </w:p>
    <w:p w14:paraId="14356133" w14:textId="77777777" w:rsidR="00D10AAB" w:rsidRPr="00131E98" w:rsidRDefault="00D10AAB" w:rsidP="0030708E">
      <w:pPr>
        <w:rPr>
          <w:rFonts w:cs="Arial"/>
          <w:b/>
          <w:sz w:val="22"/>
          <w:szCs w:val="22"/>
        </w:rPr>
      </w:pPr>
      <w:r w:rsidRPr="00131E98">
        <w:rPr>
          <w:rFonts w:cs="Arial"/>
          <w:b/>
          <w:sz w:val="22"/>
          <w:szCs w:val="22"/>
        </w:rPr>
        <w:t>13. Proceso de Mejora.</w:t>
      </w:r>
    </w:p>
    <w:p w14:paraId="5EDEA4A9" w14:textId="77777777" w:rsidR="00D10AAB" w:rsidRPr="00131E98" w:rsidRDefault="00D10AAB" w:rsidP="0030708E">
      <w:pPr>
        <w:pStyle w:val="Prrafodelista"/>
        <w:numPr>
          <w:ilvl w:val="0"/>
          <w:numId w:val="12"/>
        </w:numPr>
        <w:jc w:val="both"/>
        <w:rPr>
          <w:rFonts w:cs="Arial"/>
          <w:b/>
          <w:sz w:val="22"/>
          <w:szCs w:val="22"/>
        </w:rPr>
      </w:pPr>
      <w:r w:rsidRPr="00131E98">
        <w:rPr>
          <w:rFonts w:cs="Arial"/>
          <w:b/>
          <w:sz w:val="22"/>
          <w:szCs w:val="22"/>
        </w:rPr>
        <w:t>SIN MOVIMIENTO</w:t>
      </w:r>
    </w:p>
    <w:p w14:paraId="1E5FDE02" w14:textId="77777777" w:rsidR="00D10AAB" w:rsidRPr="00131E98" w:rsidRDefault="00D10AAB" w:rsidP="00D10AAB">
      <w:pPr>
        <w:jc w:val="both"/>
        <w:rPr>
          <w:rFonts w:cs="Arial"/>
          <w:b/>
          <w:sz w:val="22"/>
          <w:szCs w:val="22"/>
        </w:rPr>
      </w:pPr>
    </w:p>
    <w:p w14:paraId="5ED4BACE" w14:textId="77777777" w:rsidR="00D10AAB" w:rsidRPr="00131E98" w:rsidRDefault="00D10AAB" w:rsidP="00D10AAB">
      <w:pPr>
        <w:jc w:val="both"/>
        <w:rPr>
          <w:rFonts w:cs="Arial"/>
          <w:b/>
          <w:sz w:val="22"/>
          <w:szCs w:val="22"/>
        </w:rPr>
      </w:pPr>
      <w:r w:rsidRPr="00131E98">
        <w:rPr>
          <w:rFonts w:cs="Arial"/>
          <w:b/>
          <w:sz w:val="22"/>
          <w:szCs w:val="22"/>
        </w:rPr>
        <w:t>14. Información por Segmentos.</w:t>
      </w:r>
    </w:p>
    <w:p w14:paraId="220F6700" w14:textId="77777777" w:rsidR="00D10AAB" w:rsidRPr="00131E98" w:rsidRDefault="00D10AAB" w:rsidP="00D10AAB">
      <w:pPr>
        <w:jc w:val="both"/>
        <w:rPr>
          <w:rFonts w:cs="Arial"/>
          <w:b/>
          <w:sz w:val="22"/>
          <w:szCs w:val="22"/>
        </w:rPr>
      </w:pPr>
    </w:p>
    <w:p w14:paraId="43EF2FA2" w14:textId="77777777" w:rsidR="00D10AAB" w:rsidRPr="00131E98" w:rsidRDefault="00D10AAB" w:rsidP="00D10AAB">
      <w:pPr>
        <w:jc w:val="both"/>
        <w:rPr>
          <w:rFonts w:cs="Arial"/>
          <w:sz w:val="22"/>
          <w:szCs w:val="22"/>
        </w:rPr>
      </w:pPr>
      <w:r w:rsidRPr="00131E98">
        <w:rPr>
          <w:rFonts w:cs="Arial"/>
          <w:sz w:val="22"/>
          <w:szCs w:val="22"/>
        </w:rPr>
        <w:lastRenderedPageBreak/>
        <w:t>Cuando se considere necesario se podrá revelar la información financiera de manera consecuentemente, esta información contribuye al análisis más preciso de la situación financiera, grados y fuentes de riesgo y crecimiento potencial de negocio.</w:t>
      </w:r>
    </w:p>
    <w:p w14:paraId="4A034260" w14:textId="77777777" w:rsidR="00D10AAB" w:rsidRPr="00FA6689" w:rsidRDefault="00D10AAB" w:rsidP="00D10AAB">
      <w:pPr>
        <w:jc w:val="both"/>
        <w:rPr>
          <w:rFonts w:cs="Arial"/>
          <w:sz w:val="28"/>
        </w:rPr>
      </w:pPr>
    </w:p>
    <w:p w14:paraId="7A16459F" w14:textId="77777777" w:rsidR="00D10AAB" w:rsidRDefault="00D10AAB" w:rsidP="00D10AAB">
      <w:pPr>
        <w:jc w:val="both"/>
        <w:rPr>
          <w:rFonts w:cs="Arial"/>
          <w:b/>
          <w:sz w:val="22"/>
        </w:rPr>
      </w:pPr>
      <w:r>
        <w:rPr>
          <w:rFonts w:cs="Arial"/>
          <w:b/>
          <w:sz w:val="22"/>
        </w:rPr>
        <w:t>15. Eventos Posteriores al Cierre:</w:t>
      </w:r>
    </w:p>
    <w:p w14:paraId="4379E26B" w14:textId="77777777" w:rsidR="00D10AAB" w:rsidRPr="00315DAD" w:rsidRDefault="00D10AAB" w:rsidP="00D10AAB">
      <w:pPr>
        <w:jc w:val="both"/>
        <w:rPr>
          <w:rFonts w:cs="Arial"/>
          <w:b/>
          <w:sz w:val="18"/>
        </w:rPr>
      </w:pPr>
    </w:p>
    <w:p w14:paraId="35EFEDE0" w14:textId="77777777" w:rsidR="00D10AAB" w:rsidRDefault="00D10AAB" w:rsidP="00D10AAB">
      <w:pPr>
        <w:pStyle w:val="Sinespaciado"/>
        <w:jc w:val="both"/>
        <w:rPr>
          <w:sz w:val="20"/>
        </w:rPr>
      </w:pPr>
      <w:r w:rsidRPr="004D4260">
        <w:rPr>
          <w:sz w:val="22"/>
        </w:rPr>
        <w:t>El Instituto informará el efecto en sus estados financieros de aquellos hechos ocurridos en el período posterior al que informa, que proporcionan mayor evidencia sobre eventos que le afecten económicamente y que no se conocían a la fecha de cierre.</w:t>
      </w:r>
    </w:p>
    <w:p w14:paraId="50857D65" w14:textId="38735600" w:rsidR="00D10AAB" w:rsidRDefault="001E26D2" w:rsidP="00D10AAB">
      <w:pPr>
        <w:pStyle w:val="Sinespaciado"/>
        <w:jc w:val="both"/>
        <w:rPr>
          <w:sz w:val="20"/>
        </w:rPr>
      </w:pPr>
      <w:r>
        <w:rPr>
          <w:sz w:val="20"/>
        </w:rPr>
        <w:t xml:space="preserve"> </w:t>
      </w:r>
    </w:p>
    <w:p w14:paraId="2C286F6C" w14:textId="77777777" w:rsidR="00D10AAB" w:rsidRDefault="00D10AAB" w:rsidP="00D10AAB">
      <w:pPr>
        <w:pStyle w:val="Sinespaciado"/>
        <w:jc w:val="both"/>
        <w:rPr>
          <w:rFonts w:cs="Arial"/>
          <w:sz w:val="22"/>
        </w:rPr>
      </w:pPr>
      <w:r w:rsidRPr="00B26305">
        <w:rPr>
          <w:rFonts w:cs="Arial"/>
          <w:sz w:val="22"/>
        </w:rPr>
        <w:t>Debido a la regulación de registros contables en los ejercicios fiscales anteriores y al inicio de l</w:t>
      </w:r>
      <w:r>
        <w:rPr>
          <w:rFonts w:cs="Arial"/>
          <w:sz w:val="22"/>
        </w:rPr>
        <w:t xml:space="preserve">a implementación de políticas de registro contable </w:t>
      </w:r>
      <w:r w:rsidRPr="00B26305">
        <w:rPr>
          <w:rFonts w:cs="Arial"/>
          <w:sz w:val="22"/>
        </w:rPr>
        <w:t>se continua</w:t>
      </w:r>
      <w:r>
        <w:rPr>
          <w:rFonts w:cs="Arial"/>
          <w:sz w:val="22"/>
        </w:rPr>
        <w:t>rá</w:t>
      </w:r>
      <w:r w:rsidRPr="00B26305">
        <w:rPr>
          <w:rFonts w:cs="Arial"/>
          <w:sz w:val="22"/>
        </w:rPr>
        <w:t xml:space="preserve"> </w:t>
      </w:r>
      <w:r>
        <w:rPr>
          <w:rFonts w:cs="Arial"/>
          <w:sz w:val="22"/>
        </w:rPr>
        <w:t>con el</w:t>
      </w:r>
      <w:r w:rsidRPr="00B26305">
        <w:rPr>
          <w:rFonts w:cs="Arial"/>
          <w:sz w:val="22"/>
        </w:rPr>
        <w:t xml:space="preserve"> procedimiento de actualización de mobiliario y equipo</w:t>
      </w:r>
      <w:r>
        <w:rPr>
          <w:rFonts w:cs="Arial"/>
          <w:sz w:val="22"/>
        </w:rPr>
        <w:t>.</w:t>
      </w:r>
      <w:r w:rsidRPr="00B26305">
        <w:rPr>
          <w:rFonts w:cs="Arial"/>
          <w:sz w:val="22"/>
        </w:rPr>
        <w:t xml:space="preserve"> </w:t>
      </w:r>
    </w:p>
    <w:p w14:paraId="26475302" w14:textId="77777777" w:rsidR="00D10AAB" w:rsidRDefault="00D10AAB" w:rsidP="00D10AAB">
      <w:pPr>
        <w:pStyle w:val="Sinespaciado"/>
        <w:jc w:val="both"/>
        <w:rPr>
          <w:rFonts w:cs="Arial"/>
          <w:sz w:val="22"/>
        </w:rPr>
      </w:pPr>
    </w:p>
    <w:p w14:paraId="04BAD207" w14:textId="77777777" w:rsidR="00D10AAB" w:rsidRDefault="00D10AAB" w:rsidP="00D10AAB">
      <w:pPr>
        <w:spacing w:after="160"/>
        <w:rPr>
          <w:rFonts w:cs="Arial"/>
          <w:b/>
          <w:sz w:val="22"/>
        </w:rPr>
      </w:pPr>
      <w:r>
        <w:rPr>
          <w:rFonts w:cs="Arial"/>
          <w:b/>
          <w:sz w:val="22"/>
        </w:rPr>
        <w:t>16. Partes Relacionadas:</w:t>
      </w:r>
    </w:p>
    <w:p w14:paraId="0E17F771" w14:textId="77777777" w:rsidR="00D10AAB" w:rsidRPr="00501D9D" w:rsidRDefault="00D10AAB" w:rsidP="00D10AAB">
      <w:pPr>
        <w:pStyle w:val="Prrafodelista"/>
        <w:numPr>
          <w:ilvl w:val="0"/>
          <w:numId w:val="12"/>
        </w:numPr>
        <w:jc w:val="both"/>
        <w:rPr>
          <w:rFonts w:cs="Arial"/>
          <w:b/>
          <w:sz w:val="22"/>
        </w:rPr>
      </w:pPr>
      <w:r>
        <w:rPr>
          <w:rFonts w:cs="Arial"/>
          <w:b/>
          <w:sz w:val="22"/>
        </w:rPr>
        <w:t>SIN MOVIMIENTO</w:t>
      </w:r>
    </w:p>
    <w:p w14:paraId="487C5390" w14:textId="77777777" w:rsidR="00D10AAB" w:rsidRDefault="00D10AAB" w:rsidP="00D10AAB">
      <w:pPr>
        <w:jc w:val="both"/>
        <w:rPr>
          <w:rFonts w:cs="Arial"/>
          <w:sz w:val="22"/>
        </w:rPr>
      </w:pPr>
    </w:p>
    <w:p w14:paraId="649E86EA" w14:textId="4E4F3B94" w:rsidR="00D10AAB" w:rsidRPr="00AB2AA3" w:rsidRDefault="00D10AAB" w:rsidP="00A67863">
      <w:pPr>
        <w:tabs>
          <w:tab w:val="right" w:pos="8838"/>
        </w:tabs>
        <w:jc w:val="both"/>
        <w:rPr>
          <w:rFonts w:cs="Arial"/>
          <w:b/>
          <w:sz w:val="22"/>
        </w:rPr>
      </w:pPr>
      <w:r>
        <w:rPr>
          <w:rFonts w:cs="Arial"/>
          <w:b/>
          <w:sz w:val="22"/>
        </w:rPr>
        <w:t>17. Responsabilidad sobre la presentación razonable de los Estados Financieros:</w:t>
      </w:r>
      <w:r w:rsidR="00A67863">
        <w:rPr>
          <w:rFonts w:cs="Arial"/>
          <w:b/>
          <w:sz w:val="22"/>
        </w:rPr>
        <w:tab/>
      </w:r>
    </w:p>
    <w:p w14:paraId="30AAA36A" w14:textId="77777777" w:rsidR="00D10AAB" w:rsidRDefault="00D10AAB" w:rsidP="00D10AAB">
      <w:pPr>
        <w:jc w:val="both"/>
        <w:rPr>
          <w:rFonts w:cs="Arial"/>
          <w:sz w:val="22"/>
        </w:rPr>
      </w:pPr>
    </w:p>
    <w:p w14:paraId="1D4BDC45" w14:textId="77777777" w:rsidR="00D10AAB" w:rsidRDefault="00D10AAB" w:rsidP="00D10AAB">
      <w:pPr>
        <w:jc w:val="both"/>
        <w:rPr>
          <w:rFonts w:cs="Arial"/>
          <w:sz w:val="22"/>
        </w:rPr>
      </w:pPr>
      <w:r>
        <w:rPr>
          <w:rFonts w:cs="Arial"/>
          <w:sz w:val="22"/>
        </w:rPr>
        <w:t xml:space="preserve">La Información Contable está firmada en cada página de </w:t>
      </w:r>
      <w:proofErr w:type="gramStart"/>
      <w:r>
        <w:rPr>
          <w:rFonts w:cs="Arial"/>
          <w:sz w:val="22"/>
        </w:rPr>
        <w:t>la misma</w:t>
      </w:r>
      <w:proofErr w:type="gramEnd"/>
      <w:r>
        <w:rPr>
          <w:rFonts w:cs="Arial"/>
          <w:sz w:val="22"/>
        </w:rPr>
        <w:t xml:space="preserve"> incluyendo al final la leyenda: “</w:t>
      </w:r>
      <w:r>
        <w:rPr>
          <w:rFonts w:cs="Arial"/>
          <w:b/>
          <w:i/>
          <w:sz w:val="22"/>
        </w:rPr>
        <w:t>Bajo protesta de decir verdad declaramos que los Estados Financieros y sus notas, son razonablemente correctos y son responsabilidad del emisor</w:t>
      </w:r>
      <w:r>
        <w:rPr>
          <w:rFonts w:cs="Arial"/>
          <w:sz w:val="22"/>
        </w:rPr>
        <w:t>”. Lo anterior, no será aplicable para la información contable consolidada.</w:t>
      </w:r>
    </w:p>
    <w:p w14:paraId="024E16D7" w14:textId="77777777" w:rsidR="00D10AAB" w:rsidRDefault="00D10AAB" w:rsidP="00D10AAB">
      <w:pPr>
        <w:jc w:val="both"/>
        <w:rPr>
          <w:rFonts w:cs="Arial"/>
          <w:sz w:val="22"/>
        </w:rPr>
      </w:pPr>
    </w:p>
    <w:p w14:paraId="055105E5" w14:textId="77777777" w:rsidR="00D10AAB" w:rsidRDefault="00D10AAB" w:rsidP="00D10AAB">
      <w:pPr>
        <w:jc w:val="both"/>
        <w:rPr>
          <w:rFonts w:cs="Arial"/>
          <w:sz w:val="22"/>
        </w:rPr>
      </w:pPr>
      <w:r>
        <w:rPr>
          <w:rFonts w:cs="Arial"/>
          <w:sz w:val="22"/>
        </w:rPr>
        <w:t>Bajo protesta de decir verdad declaramos que los Estados Financieros y sus notas, son razonablemente correctos y son responsabilidad del emisor.</w:t>
      </w:r>
    </w:p>
    <w:p w14:paraId="5A9632F5" w14:textId="77777777" w:rsidR="00C7585B" w:rsidRDefault="00C7585B" w:rsidP="00D10AAB">
      <w:pPr>
        <w:jc w:val="both"/>
        <w:rPr>
          <w:rFonts w:cs="Arial"/>
          <w:sz w:val="22"/>
        </w:rPr>
      </w:pPr>
    </w:p>
    <w:p w14:paraId="360B5FE7" w14:textId="77777777" w:rsidR="00695229" w:rsidRDefault="00695229" w:rsidP="00D10AAB">
      <w:pPr>
        <w:jc w:val="both"/>
        <w:rPr>
          <w:rFonts w:cs="Arial"/>
          <w:sz w:val="22"/>
        </w:rPr>
      </w:pPr>
    </w:p>
    <w:p w14:paraId="05887219" w14:textId="5E8DE240" w:rsidR="00B9686B" w:rsidRDefault="00B9686B" w:rsidP="005B01B7">
      <w:pPr>
        <w:ind w:left="-567" w:right="-93"/>
      </w:pPr>
    </w:p>
    <w:tbl>
      <w:tblPr>
        <w:tblStyle w:val="Tablaconcuadrcula"/>
        <w:tblW w:w="8890" w:type="dxa"/>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36"/>
        <w:gridCol w:w="284"/>
        <w:gridCol w:w="2835"/>
        <w:gridCol w:w="283"/>
        <w:gridCol w:w="2552"/>
      </w:tblGrid>
      <w:tr w:rsidR="0030699B" w14:paraId="1D18523E" w14:textId="77777777" w:rsidTr="004C5737">
        <w:tc>
          <w:tcPr>
            <w:tcW w:w="2936" w:type="dxa"/>
            <w:tcBorders>
              <w:bottom w:val="single" w:sz="4" w:space="0" w:color="auto"/>
            </w:tcBorders>
          </w:tcPr>
          <w:p w14:paraId="53E49443" w14:textId="77777777" w:rsidR="0030699B" w:rsidRDefault="0030699B" w:rsidP="001E36A8">
            <w:pPr>
              <w:ind w:right="-93"/>
              <w:jc w:val="center"/>
            </w:pPr>
          </w:p>
        </w:tc>
        <w:tc>
          <w:tcPr>
            <w:tcW w:w="284" w:type="dxa"/>
          </w:tcPr>
          <w:p w14:paraId="0318B6F2" w14:textId="77777777" w:rsidR="0030699B" w:rsidRDefault="0030699B" w:rsidP="001E36A8">
            <w:pPr>
              <w:ind w:right="-93"/>
            </w:pPr>
          </w:p>
        </w:tc>
        <w:tc>
          <w:tcPr>
            <w:tcW w:w="2835" w:type="dxa"/>
          </w:tcPr>
          <w:p w14:paraId="662F04E7" w14:textId="7D197FE7" w:rsidR="0030699B" w:rsidRDefault="0030699B" w:rsidP="004A7A75">
            <w:pPr>
              <w:ind w:right="-93"/>
            </w:pPr>
          </w:p>
        </w:tc>
        <w:tc>
          <w:tcPr>
            <w:tcW w:w="283" w:type="dxa"/>
          </w:tcPr>
          <w:p w14:paraId="34DC0B74" w14:textId="77777777" w:rsidR="0030699B" w:rsidRDefault="0030699B" w:rsidP="001E36A8">
            <w:pPr>
              <w:ind w:right="-93"/>
            </w:pPr>
          </w:p>
        </w:tc>
        <w:tc>
          <w:tcPr>
            <w:tcW w:w="2552" w:type="dxa"/>
            <w:tcBorders>
              <w:bottom w:val="single" w:sz="4" w:space="0" w:color="auto"/>
            </w:tcBorders>
          </w:tcPr>
          <w:p w14:paraId="78B04372" w14:textId="77777777" w:rsidR="0030699B" w:rsidRDefault="0030699B" w:rsidP="001E36A8">
            <w:pPr>
              <w:ind w:right="-93"/>
              <w:jc w:val="center"/>
            </w:pPr>
          </w:p>
        </w:tc>
      </w:tr>
      <w:tr w:rsidR="004A7A75" w14:paraId="3D6A1037" w14:textId="77777777" w:rsidTr="004C5737">
        <w:tc>
          <w:tcPr>
            <w:tcW w:w="2936" w:type="dxa"/>
            <w:tcBorders>
              <w:top w:val="single" w:sz="4" w:space="0" w:color="auto"/>
            </w:tcBorders>
          </w:tcPr>
          <w:p w14:paraId="4917E8AB" w14:textId="20742B60" w:rsidR="004A7A75" w:rsidRDefault="004A7A75" w:rsidP="004A7A75">
            <w:pPr>
              <w:ind w:right="-93"/>
              <w:jc w:val="center"/>
            </w:pPr>
            <w:r>
              <w:rPr>
                <w:b/>
                <w:bCs/>
                <w:sz w:val="18"/>
                <w:szCs w:val="18"/>
                <w:lang w:val="es-ES"/>
              </w:rPr>
              <w:t>ARQ. JAVIER ERNESTO FLORES NAVARRO</w:t>
            </w:r>
          </w:p>
        </w:tc>
        <w:tc>
          <w:tcPr>
            <w:tcW w:w="284" w:type="dxa"/>
          </w:tcPr>
          <w:p w14:paraId="3545C149" w14:textId="77777777" w:rsidR="004A7A75" w:rsidRDefault="004A7A75" w:rsidP="004A7A75">
            <w:pPr>
              <w:ind w:right="-93"/>
            </w:pPr>
          </w:p>
        </w:tc>
        <w:tc>
          <w:tcPr>
            <w:tcW w:w="2835" w:type="dxa"/>
          </w:tcPr>
          <w:p w14:paraId="5014ED34" w14:textId="1ADC5028" w:rsidR="004A7A75" w:rsidRDefault="004A7A75" w:rsidP="004A7A75">
            <w:pPr>
              <w:ind w:right="-93"/>
              <w:jc w:val="center"/>
            </w:pPr>
          </w:p>
        </w:tc>
        <w:tc>
          <w:tcPr>
            <w:tcW w:w="283" w:type="dxa"/>
          </w:tcPr>
          <w:p w14:paraId="4DDCBC01" w14:textId="77777777" w:rsidR="004A7A75" w:rsidRDefault="004A7A75" w:rsidP="004A7A75">
            <w:pPr>
              <w:ind w:right="-93"/>
            </w:pPr>
          </w:p>
        </w:tc>
        <w:tc>
          <w:tcPr>
            <w:tcW w:w="2552" w:type="dxa"/>
            <w:tcBorders>
              <w:top w:val="single" w:sz="4" w:space="0" w:color="auto"/>
            </w:tcBorders>
          </w:tcPr>
          <w:p w14:paraId="28256395" w14:textId="77777777" w:rsidR="004A7A75" w:rsidRPr="00B9686B" w:rsidRDefault="004A7A75" w:rsidP="004A7A75">
            <w:pPr>
              <w:ind w:right="-93"/>
              <w:jc w:val="center"/>
              <w:rPr>
                <w:sz w:val="18"/>
                <w:szCs w:val="18"/>
              </w:rPr>
            </w:pPr>
            <w:r>
              <w:rPr>
                <w:b/>
                <w:bCs/>
                <w:sz w:val="18"/>
                <w:szCs w:val="18"/>
              </w:rPr>
              <w:t>LIC. VICTOR JOSÉ ANGEL SALDAÑA</w:t>
            </w:r>
          </w:p>
        </w:tc>
      </w:tr>
      <w:tr w:rsidR="004A7A75" w:rsidRPr="00505903" w14:paraId="10A3F96D" w14:textId="77777777" w:rsidTr="003A423B">
        <w:tc>
          <w:tcPr>
            <w:tcW w:w="2936" w:type="dxa"/>
          </w:tcPr>
          <w:p w14:paraId="28FCD397" w14:textId="664E60E5" w:rsidR="004A7A75" w:rsidRPr="00505903" w:rsidRDefault="004A7A75" w:rsidP="004A7A75">
            <w:pPr>
              <w:ind w:right="-93"/>
              <w:jc w:val="center"/>
              <w:rPr>
                <w:b/>
                <w:bCs/>
                <w:sz w:val="18"/>
                <w:szCs w:val="18"/>
              </w:rPr>
            </w:pPr>
            <w:r>
              <w:rPr>
                <w:b/>
                <w:bCs/>
                <w:sz w:val="18"/>
                <w:szCs w:val="18"/>
              </w:rPr>
              <w:t>DIRECTOR GENERAL DEL IMPLAN</w:t>
            </w:r>
          </w:p>
        </w:tc>
        <w:tc>
          <w:tcPr>
            <w:tcW w:w="284" w:type="dxa"/>
          </w:tcPr>
          <w:p w14:paraId="064E17E2" w14:textId="77777777" w:rsidR="004A7A75" w:rsidRPr="00505903" w:rsidRDefault="004A7A75" w:rsidP="004A7A75">
            <w:pPr>
              <w:ind w:right="-93"/>
            </w:pPr>
          </w:p>
        </w:tc>
        <w:tc>
          <w:tcPr>
            <w:tcW w:w="2835" w:type="dxa"/>
          </w:tcPr>
          <w:p w14:paraId="7CF6EC46" w14:textId="10FBC023" w:rsidR="004A7A75" w:rsidRPr="00505903" w:rsidRDefault="004A7A75" w:rsidP="004A7A75">
            <w:pPr>
              <w:ind w:right="-93"/>
              <w:jc w:val="center"/>
            </w:pPr>
          </w:p>
        </w:tc>
        <w:tc>
          <w:tcPr>
            <w:tcW w:w="283" w:type="dxa"/>
          </w:tcPr>
          <w:p w14:paraId="27D33BF5" w14:textId="77777777" w:rsidR="004A7A75" w:rsidRPr="00505903" w:rsidRDefault="004A7A75" w:rsidP="004A7A75">
            <w:pPr>
              <w:ind w:right="-93"/>
            </w:pPr>
          </w:p>
        </w:tc>
        <w:tc>
          <w:tcPr>
            <w:tcW w:w="2552" w:type="dxa"/>
          </w:tcPr>
          <w:p w14:paraId="6DAFE9A9" w14:textId="77777777" w:rsidR="004A7A75" w:rsidRPr="00D10AAB" w:rsidRDefault="004A7A75" w:rsidP="004A7A75">
            <w:pPr>
              <w:ind w:right="-93"/>
              <w:jc w:val="center"/>
              <w:rPr>
                <w:b/>
                <w:bCs/>
              </w:rPr>
            </w:pPr>
            <w:r>
              <w:rPr>
                <w:b/>
                <w:bCs/>
                <w:sz w:val="18"/>
                <w:szCs w:val="18"/>
              </w:rPr>
              <w:t>CONTRALOR INTERNO</w:t>
            </w:r>
          </w:p>
        </w:tc>
      </w:tr>
      <w:tr w:rsidR="004A7A75" w:rsidRPr="00505903" w14:paraId="7A99071A" w14:textId="77777777" w:rsidTr="004C5737">
        <w:tc>
          <w:tcPr>
            <w:tcW w:w="2936" w:type="dxa"/>
          </w:tcPr>
          <w:p w14:paraId="7DA475FA" w14:textId="77777777" w:rsidR="004A7A75" w:rsidRPr="00505903" w:rsidRDefault="004A7A75" w:rsidP="004A7A75">
            <w:pPr>
              <w:ind w:right="-93"/>
            </w:pPr>
          </w:p>
        </w:tc>
        <w:tc>
          <w:tcPr>
            <w:tcW w:w="284" w:type="dxa"/>
          </w:tcPr>
          <w:p w14:paraId="294EFE8B" w14:textId="77777777" w:rsidR="004A7A75" w:rsidRPr="00505903" w:rsidRDefault="004A7A75" w:rsidP="004A7A75">
            <w:pPr>
              <w:ind w:right="-93"/>
            </w:pPr>
          </w:p>
        </w:tc>
        <w:tc>
          <w:tcPr>
            <w:tcW w:w="2835" w:type="dxa"/>
          </w:tcPr>
          <w:p w14:paraId="5687E4C0" w14:textId="77777777" w:rsidR="004A7A75" w:rsidRPr="00505903" w:rsidRDefault="004A7A75" w:rsidP="004A7A75">
            <w:pPr>
              <w:ind w:right="-93"/>
            </w:pPr>
          </w:p>
        </w:tc>
        <w:tc>
          <w:tcPr>
            <w:tcW w:w="283" w:type="dxa"/>
          </w:tcPr>
          <w:p w14:paraId="365F73D1" w14:textId="77777777" w:rsidR="004A7A75" w:rsidRPr="00505903" w:rsidRDefault="004A7A75" w:rsidP="004A7A75">
            <w:pPr>
              <w:ind w:right="-93"/>
            </w:pPr>
          </w:p>
        </w:tc>
        <w:tc>
          <w:tcPr>
            <w:tcW w:w="2552" w:type="dxa"/>
          </w:tcPr>
          <w:p w14:paraId="06EAD925" w14:textId="77777777" w:rsidR="004A7A75" w:rsidRPr="00505903" w:rsidRDefault="004A7A75" w:rsidP="004A7A75">
            <w:pPr>
              <w:ind w:right="-93"/>
            </w:pPr>
          </w:p>
        </w:tc>
      </w:tr>
      <w:tr w:rsidR="004A7A75" w:rsidRPr="00505903" w14:paraId="275D130B" w14:textId="77777777" w:rsidTr="004C5737">
        <w:tc>
          <w:tcPr>
            <w:tcW w:w="2936" w:type="dxa"/>
          </w:tcPr>
          <w:p w14:paraId="057EDE7F" w14:textId="77777777" w:rsidR="004A7A75" w:rsidRPr="00505903" w:rsidRDefault="004A7A75" w:rsidP="004A7A75">
            <w:pPr>
              <w:ind w:right="-93"/>
            </w:pPr>
          </w:p>
        </w:tc>
        <w:tc>
          <w:tcPr>
            <w:tcW w:w="284" w:type="dxa"/>
          </w:tcPr>
          <w:p w14:paraId="6F2A64AF" w14:textId="77777777" w:rsidR="004A7A75" w:rsidRPr="00505903" w:rsidRDefault="004A7A75" w:rsidP="004A7A75">
            <w:pPr>
              <w:ind w:right="-93"/>
            </w:pPr>
          </w:p>
        </w:tc>
        <w:tc>
          <w:tcPr>
            <w:tcW w:w="2835" w:type="dxa"/>
            <w:tcBorders>
              <w:bottom w:val="single" w:sz="4" w:space="0" w:color="auto"/>
            </w:tcBorders>
          </w:tcPr>
          <w:p w14:paraId="48657068" w14:textId="77777777" w:rsidR="004A7A75" w:rsidRPr="00505903" w:rsidRDefault="004A7A75" w:rsidP="004A7A75">
            <w:pPr>
              <w:ind w:right="-93"/>
            </w:pPr>
          </w:p>
        </w:tc>
        <w:tc>
          <w:tcPr>
            <w:tcW w:w="283" w:type="dxa"/>
          </w:tcPr>
          <w:p w14:paraId="76960FBC" w14:textId="77777777" w:rsidR="004A7A75" w:rsidRPr="00505903" w:rsidRDefault="004A7A75" w:rsidP="004A7A75">
            <w:pPr>
              <w:ind w:right="-93"/>
            </w:pPr>
          </w:p>
        </w:tc>
        <w:tc>
          <w:tcPr>
            <w:tcW w:w="2552" w:type="dxa"/>
          </w:tcPr>
          <w:p w14:paraId="75E683D9" w14:textId="77777777" w:rsidR="004A7A75" w:rsidRPr="00505903" w:rsidRDefault="004A7A75" w:rsidP="004A7A75">
            <w:pPr>
              <w:ind w:right="-93"/>
            </w:pPr>
          </w:p>
        </w:tc>
      </w:tr>
      <w:tr w:rsidR="004C5737" w:rsidRPr="00505903" w14:paraId="49DC19E6" w14:textId="77777777" w:rsidTr="004C5737">
        <w:trPr>
          <w:trHeight w:val="410"/>
        </w:trPr>
        <w:tc>
          <w:tcPr>
            <w:tcW w:w="2936" w:type="dxa"/>
          </w:tcPr>
          <w:p w14:paraId="7E0B4591" w14:textId="77777777" w:rsidR="004C5737" w:rsidRPr="00505903" w:rsidRDefault="004C5737" w:rsidP="004C5737">
            <w:pPr>
              <w:ind w:right="-93"/>
            </w:pPr>
          </w:p>
        </w:tc>
        <w:tc>
          <w:tcPr>
            <w:tcW w:w="284" w:type="dxa"/>
          </w:tcPr>
          <w:p w14:paraId="1178D266" w14:textId="77777777" w:rsidR="004C5737" w:rsidRPr="00505903" w:rsidRDefault="004C5737" w:rsidP="004C5737">
            <w:pPr>
              <w:ind w:right="-93"/>
            </w:pPr>
          </w:p>
        </w:tc>
        <w:tc>
          <w:tcPr>
            <w:tcW w:w="2835" w:type="dxa"/>
            <w:tcBorders>
              <w:top w:val="single" w:sz="4" w:space="0" w:color="auto"/>
            </w:tcBorders>
          </w:tcPr>
          <w:p w14:paraId="632C5D4F" w14:textId="5478701E" w:rsidR="004C5737" w:rsidRPr="00505903" w:rsidRDefault="004C5737" w:rsidP="004C5737">
            <w:pPr>
              <w:ind w:right="-93"/>
              <w:jc w:val="center"/>
            </w:pPr>
            <w:r w:rsidRPr="003A423B">
              <w:rPr>
                <w:b/>
                <w:bCs/>
                <w:sz w:val="18"/>
                <w:szCs w:val="18"/>
                <w:lang w:val="es-ES"/>
              </w:rPr>
              <w:t>LIC. WENDY MARIELA SORIANO NAVA</w:t>
            </w:r>
          </w:p>
        </w:tc>
        <w:tc>
          <w:tcPr>
            <w:tcW w:w="283" w:type="dxa"/>
          </w:tcPr>
          <w:p w14:paraId="380479C4" w14:textId="77777777" w:rsidR="004C5737" w:rsidRPr="00505903" w:rsidRDefault="004C5737" w:rsidP="004C5737">
            <w:pPr>
              <w:ind w:right="-93"/>
            </w:pPr>
          </w:p>
        </w:tc>
        <w:tc>
          <w:tcPr>
            <w:tcW w:w="2552" w:type="dxa"/>
          </w:tcPr>
          <w:p w14:paraId="1EC0146B" w14:textId="77777777" w:rsidR="004C5737" w:rsidRPr="00505903" w:rsidRDefault="004C5737" w:rsidP="004C5737">
            <w:pPr>
              <w:ind w:right="-93"/>
            </w:pPr>
          </w:p>
        </w:tc>
      </w:tr>
      <w:tr w:rsidR="004C5737" w:rsidRPr="00505903" w14:paraId="79EEB8AD" w14:textId="77777777" w:rsidTr="003A423B">
        <w:tc>
          <w:tcPr>
            <w:tcW w:w="2936" w:type="dxa"/>
          </w:tcPr>
          <w:p w14:paraId="2F786C9C" w14:textId="77777777" w:rsidR="004C5737" w:rsidRPr="00505903" w:rsidRDefault="004C5737" w:rsidP="004C5737">
            <w:pPr>
              <w:ind w:right="-93"/>
            </w:pPr>
          </w:p>
        </w:tc>
        <w:tc>
          <w:tcPr>
            <w:tcW w:w="284" w:type="dxa"/>
          </w:tcPr>
          <w:p w14:paraId="39EB7AC8" w14:textId="77777777" w:rsidR="004C5737" w:rsidRPr="00505903" w:rsidRDefault="004C5737" w:rsidP="004C5737">
            <w:pPr>
              <w:ind w:right="-93"/>
            </w:pPr>
          </w:p>
        </w:tc>
        <w:tc>
          <w:tcPr>
            <w:tcW w:w="2835" w:type="dxa"/>
          </w:tcPr>
          <w:p w14:paraId="19D229E5" w14:textId="2B72140E" w:rsidR="004C5737" w:rsidRPr="003A423B" w:rsidRDefault="004C5737" w:rsidP="004C5737">
            <w:pPr>
              <w:ind w:right="-93"/>
              <w:jc w:val="center"/>
              <w:rPr>
                <w:b/>
                <w:bCs/>
                <w:sz w:val="18"/>
                <w:szCs w:val="18"/>
                <w:lang w:val="es-ES"/>
              </w:rPr>
            </w:pPr>
            <w:r w:rsidRPr="003A423B">
              <w:rPr>
                <w:b/>
                <w:bCs/>
                <w:sz w:val="18"/>
                <w:szCs w:val="18"/>
                <w:lang w:val="es-ES"/>
              </w:rPr>
              <w:t>JEFA DE LA UNIDAD ADNINISTRATIVA</w:t>
            </w:r>
          </w:p>
        </w:tc>
        <w:tc>
          <w:tcPr>
            <w:tcW w:w="283" w:type="dxa"/>
          </w:tcPr>
          <w:p w14:paraId="2E9DE480" w14:textId="77777777" w:rsidR="004C5737" w:rsidRPr="00505903" w:rsidRDefault="004C5737" w:rsidP="004C5737">
            <w:pPr>
              <w:ind w:right="-93"/>
            </w:pPr>
          </w:p>
        </w:tc>
        <w:tc>
          <w:tcPr>
            <w:tcW w:w="2552" w:type="dxa"/>
          </w:tcPr>
          <w:p w14:paraId="7A53BFB7" w14:textId="77777777" w:rsidR="004C5737" w:rsidRPr="00505903" w:rsidRDefault="004C5737" w:rsidP="004C5737">
            <w:pPr>
              <w:ind w:right="-93"/>
            </w:pPr>
          </w:p>
        </w:tc>
      </w:tr>
      <w:tr w:rsidR="004A7A75" w14:paraId="71D06726" w14:textId="77777777" w:rsidTr="003A423B">
        <w:tc>
          <w:tcPr>
            <w:tcW w:w="2936" w:type="dxa"/>
          </w:tcPr>
          <w:p w14:paraId="5BB26628" w14:textId="77777777" w:rsidR="004A7A75" w:rsidRPr="00505903" w:rsidRDefault="004A7A75" w:rsidP="004A7A75">
            <w:pPr>
              <w:ind w:right="-93"/>
            </w:pPr>
          </w:p>
        </w:tc>
        <w:tc>
          <w:tcPr>
            <w:tcW w:w="284" w:type="dxa"/>
          </w:tcPr>
          <w:p w14:paraId="6605F428" w14:textId="77777777" w:rsidR="004A7A75" w:rsidRPr="00505903" w:rsidRDefault="004A7A75" w:rsidP="004A7A75">
            <w:pPr>
              <w:ind w:right="-93"/>
            </w:pPr>
          </w:p>
        </w:tc>
        <w:tc>
          <w:tcPr>
            <w:tcW w:w="2835" w:type="dxa"/>
          </w:tcPr>
          <w:p w14:paraId="0D748464" w14:textId="5B8BF2D8" w:rsidR="004A7A75" w:rsidRPr="003A423B" w:rsidRDefault="004A7A75" w:rsidP="004A7A75">
            <w:pPr>
              <w:ind w:right="-93"/>
              <w:jc w:val="center"/>
              <w:rPr>
                <w:b/>
                <w:bCs/>
                <w:sz w:val="18"/>
                <w:szCs w:val="18"/>
                <w:lang w:val="es-ES"/>
              </w:rPr>
            </w:pPr>
          </w:p>
        </w:tc>
        <w:tc>
          <w:tcPr>
            <w:tcW w:w="283" w:type="dxa"/>
          </w:tcPr>
          <w:p w14:paraId="4A07AC58" w14:textId="77777777" w:rsidR="004A7A75" w:rsidRDefault="004A7A75" w:rsidP="004A7A75">
            <w:pPr>
              <w:ind w:right="-93"/>
            </w:pPr>
          </w:p>
        </w:tc>
        <w:tc>
          <w:tcPr>
            <w:tcW w:w="2552" w:type="dxa"/>
          </w:tcPr>
          <w:p w14:paraId="236B98C4" w14:textId="77777777" w:rsidR="004A7A75" w:rsidRDefault="004A7A75" w:rsidP="004A7A75">
            <w:pPr>
              <w:ind w:right="-93"/>
            </w:pPr>
          </w:p>
        </w:tc>
      </w:tr>
    </w:tbl>
    <w:p w14:paraId="66495FD4" w14:textId="27EE29A6" w:rsidR="00A759E2" w:rsidRDefault="00A759E2" w:rsidP="00F069D9">
      <w:pPr>
        <w:ind w:right="-93"/>
      </w:pPr>
    </w:p>
    <w:p w14:paraId="76C092C7" w14:textId="54CBD573" w:rsidR="00A759E2" w:rsidRDefault="00A759E2" w:rsidP="00F069D9">
      <w:pPr>
        <w:ind w:right="-93"/>
      </w:pPr>
    </w:p>
    <w:p w14:paraId="2AC8920B" w14:textId="6B976DBC" w:rsidR="00A759E2" w:rsidRDefault="00A759E2" w:rsidP="00F069D9">
      <w:pPr>
        <w:ind w:right="-93"/>
      </w:pPr>
    </w:p>
    <w:sectPr w:rsidR="00A759E2" w:rsidSect="001B5775">
      <w:headerReference w:type="default" r:id="rId9"/>
      <w:footerReference w:type="even" r:id="rId10"/>
      <w:footerReference w:type="default" r:id="rId11"/>
      <w:pgSz w:w="12240" w:h="15840"/>
      <w:pgMar w:top="151" w:right="1701" w:bottom="1135" w:left="1701" w:header="195" w:footer="24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D96D" w14:textId="77777777" w:rsidR="00A67863" w:rsidRDefault="00A67863" w:rsidP="00887D61">
      <w:r>
        <w:separator/>
      </w:r>
    </w:p>
  </w:endnote>
  <w:endnote w:type="continuationSeparator" w:id="0">
    <w:p w14:paraId="5182C2AA" w14:textId="77777777" w:rsidR="00A67863" w:rsidRDefault="00A67863" w:rsidP="0088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5549399"/>
      <w:docPartObj>
        <w:docPartGallery w:val="Page Numbers (Bottom of Page)"/>
        <w:docPartUnique/>
      </w:docPartObj>
    </w:sdtPr>
    <w:sdtEndPr>
      <w:rPr>
        <w:rStyle w:val="Nmerodepgina"/>
      </w:rPr>
    </w:sdtEndPr>
    <w:sdtContent>
      <w:p w14:paraId="67B885BF" w14:textId="0EE59F83" w:rsidR="00A67863" w:rsidRDefault="00A67863" w:rsidP="001248A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- 2 -</w:t>
        </w:r>
        <w:r>
          <w:rPr>
            <w:rStyle w:val="Nmerodepgina"/>
          </w:rPr>
          <w:fldChar w:fldCharType="end"/>
        </w:r>
      </w:p>
    </w:sdtContent>
  </w:sdt>
  <w:sdt>
    <w:sdtPr>
      <w:rPr>
        <w:rStyle w:val="Nmerodepgina"/>
      </w:rPr>
      <w:id w:val="-125545591"/>
      <w:docPartObj>
        <w:docPartGallery w:val="Page Numbers (Bottom of Page)"/>
        <w:docPartUnique/>
      </w:docPartObj>
    </w:sdtPr>
    <w:sdtEndPr>
      <w:rPr>
        <w:rStyle w:val="Nmerodepgina"/>
      </w:rPr>
    </w:sdtEndPr>
    <w:sdtContent>
      <w:p w14:paraId="4146CAEA" w14:textId="689EC002" w:rsidR="00A67863" w:rsidRDefault="00A67863" w:rsidP="00174026">
        <w:pPr>
          <w:pStyle w:val="Piedepgina"/>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- 2 -</w:t>
        </w:r>
        <w:r>
          <w:rPr>
            <w:rStyle w:val="Nmerodepgina"/>
          </w:rPr>
          <w:fldChar w:fldCharType="end"/>
        </w:r>
      </w:p>
    </w:sdtContent>
  </w:sdt>
  <w:p w14:paraId="09C2CD01" w14:textId="77777777" w:rsidR="00A67863" w:rsidRDefault="00A67863" w:rsidP="0017402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DA5F" w14:textId="77777777" w:rsidR="00A67863" w:rsidRDefault="00A67863" w:rsidP="00724968">
    <w:pPr>
      <w:pStyle w:val="Sinespaciado"/>
      <w:jc w:val="center"/>
      <w:rPr>
        <w:rFonts w:ascii="Calibri" w:hAnsi="Calibri"/>
        <w:sz w:val="16"/>
        <w:szCs w:val="16"/>
      </w:rPr>
    </w:pPr>
  </w:p>
  <w:p w14:paraId="1484CF84" w14:textId="77777777" w:rsidR="00A67863" w:rsidRDefault="00A67863" w:rsidP="00724968">
    <w:pPr>
      <w:pStyle w:val="Sinespaciado"/>
      <w:jc w:val="center"/>
      <w:rPr>
        <w:rFonts w:ascii="Calibri" w:hAnsi="Calibri"/>
        <w:sz w:val="16"/>
        <w:szCs w:val="16"/>
      </w:rPr>
    </w:pPr>
  </w:p>
  <w:p w14:paraId="63F7901A" w14:textId="77777777" w:rsidR="00A67863" w:rsidRDefault="00A67863" w:rsidP="00724968">
    <w:pPr>
      <w:pStyle w:val="Sinespaciado"/>
      <w:jc w:val="center"/>
      <w:rPr>
        <w:rFonts w:ascii="Calibri" w:hAnsi="Calibri"/>
        <w:sz w:val="16"/>
        <w:szCs w:val="16"/>
      </w:rPr>
    </w:pPr>
  </w:p>
  <w:p w14:paraId="78908501" w14:textId="5E0AE713" w:rsidR="00A67863" w:rsidRPr="00863A0C" w:rsidRDefault="00A67863" w:rsidP="00724968">
    <w:pPr>
      <w:pStyle w:val="Sinespaciado"/>
      <w:jc w:val="center"/>
      <w:rPr>
        <w:rFonts w:ascii="Calibri" w:hAnsi="Calibri"/>
        <w:sz w:val="16"/>
        <w:szCs w:val="16"/>
      </w:rPr>
    </w:pPr>
    <w:r w:rsidRPr="00863A0C">
      <w:rPr>
        <w:rFonts w:ascii="Calibri" w:hAnsi="Calibri"/>
        <w:sz w:val="16"/>
        <w:szCs w:val="16"/>
      </w:rPr>
      <w:t>N</w:t>
    </w:r>
    <w:r>
      <w:rPr>
        <w:rFonts w:ascii="Calibri" w:hAnsi="Calibri"/>
        <w:sz w:val="16"/>
        <w:szCs w:val="16"/>
      </w:rPr>
      <w:t>otas de Gestión a los Estados Financiero</w:t>
    </w:r>
    <w:r w:rsidRPr="00863A0C">
      <w:rPr>
        <w:rFonts w:ascii="Calibri" w:hAnsi="Calibri"/>
        <w:sz w:val="16"/>
        <w:szCs w:val="16"/>
      </w:rPr>
      <w:t xml:space="preserve">s </w:t>
    </w:r>
    <w:r>
      <w:rPr>
        <w:rFonts w:ascii="Calibri" w:hAnsi="Calibri"/>
        <w:sz w:val="16"/>
        <w:szCs w:val="16"/>
      </w:rPr>
      <w:t>del 01 al 31 d</w:t>
    </w:r>
    <w:r w:rsidR="0024778D">
      <w:rPr>
        <w:rFonts w:ascii="Calibri" w:hAnsi="Calibri"/>
        <w:sz w:val="16"/>
        <w:szCs w:val="16"/>
      </w:rPr>
      <w:t>e marzo de 2023</w:t>
    </w:r>
  </w:p>
  <w:p w14:paraId="5B4B6D39" w14:textId="77777777" w:rsidR="00A67863" w:rsidRDefault="00A67863" w:rsidP="00724968">
    <w:pPr>
      <w:pStyle w:val="Piedepgina"/>
      <w:rPr>
        <w:caps/>
        <w:color w:val="4472C4" w:themeColor="accent1"/>
      </w:rPr>
    </w:pPr>
  </w:p>
  <w:p w14:paraId="4014449D" w14:textId="13B60758" w:rsidR="00A67863" w:rsidRDefault="00A67863">
    <w:pPr>
      <w:pStyle w:val="Piedepgina"/>
    </w:pPr>
  </w:p>
  <w:p w14:paraId="58C74D13" w14:textId="67E0C577" w:rsidR="00A67863" w:rsidRDefault="00A67863" w:rsidP="0017402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78F9" w14:textId="77777777" w:rsidR="00A67863" w:rsidRDefault="00A67863" w:rsidP="00887D61">
      <w:r>
        <w:separator/>
      </w:r>
    </w:p>
  </w:footnote>
  <w:footnote w:type="continuationSeparator" w:id="0">
    <w:p w14:paraId="6B881EC9" w14:textId="77777777" w:rsidR="00A67863" w:rsidRDefault="00A67863" w:rsidP="00887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78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2273"/>
      <w:gridCol w:w="5954"/>
      <w:gridCol w:w="1559"/>
    </w:tblGrid>
    <w:tr w:rsidR="00A67863" w14:paraId="4C0108A0" w14:textId="77777777" w:rsidTr="001B5775">
      <w:trPr>
        <w:trHeight w:val="1281"/>
      </w:trPr>
      <w:tc>
        <w:tcPr>
          <w:tcW w:w="2273" w:type="dxa"/>
        </w:tcPr>
        <w:p w14:paraId="03C1B5BD" w14:textId="444917FF" w:rsidR="00A67863" w:rsidRDefault="00A67863" w:rsidP="00887D61">
          <w:r>
            <w:rPr>
              <w:noProof/>
              <w:lang w:val="en-US"/>
            </w:rPr>
            <w:drawing>
              <wp:anchor distT="0" distB="0" distL="114300" distR="114300" simplePos="0" relativeHeight="251659264" behindDoc="1" locked="0" layoutInCell="1" allowOverlap="1" wp14:anchorId="6A619AFF" wp14:editId="7713ED82">
                <wp:simplePos x="0" y="0"/>
                <wp:positionH relativeFrom="page">
                  <wp:posOffset>0</wp:posOffset>
                </wp:positionH>
                <wp:positionV relativeFrom="paragraph">
                  <wp:posOffset>84455</wp:posOffset>
                </wp:positionV>
                <wp:extent cx="6066155" cy="695325"/>
                <wp:effectExtent l="0" t="0" r="0" b="9525"/>
                <wp:wrapTight wrapText="bothSides">
                  <wp:wrapPolygon edited="0">
                    <wp:start x="0" y="0"/>
                    <wp:lineTo x="0" y="21304"/>
                    <wp:lineTo x="21503" y="21304"/>
                    <wp:lineTo x="21503" y="0"/>
                    <wp:lineTo x="0" y="0"/>
                  </wp:wrapPolygon>
                </wp:wrapTight>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b="38100"/>
                        <a:stretch/>
                      </pic:blipFill>
                      <pic:spPr bwMode="auto">
                        <a:xfrm>
                          <a:off x="0" y="0"/>
                          <a:ext cx="606615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954" w:type="dxa"/>
        </w:tcPr>
        <w:p w14:paraId="3965C843" w14:textId="77777777" w:rsidR="00A67863" w:rsidRDefault="00A67863" w:rsidP="00887D61">
          <w:r>
            <w:t xml:space="preserve"> </w:t>
          </w:r>
        </w:p>
        <w:tbl>
          <w:tblPr>
            <w:tblStyle w:val="Tablaconcuadrcula"/>
            <w:tblW w:w="5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0"/>
          </w:tblGrid>
          <w:tr w:rsidR="00A67863" w14:paraId="42FFF2B7" w14:textId="77777777" w:rsidTr="009F5192">
            <w:tc>
              <w:tcPr>
                <w:tcW w:w="5320" w:type="dxa"/>
              </w:tcPr>
              <w:p w14:paraId="10C07973" w14:textId="77777777" w:rsidR="00A67863" w:rsidRPr="00887D61" w:rsidRDefault="00A67863" w:rsidP="009F5192">
                <w:pPr>
                  <w:jc w:val="center"/>
                  <w:rPr>
                    <w:sz w:val="21"/>
                    <w:szCs w:val="21"/>
                  </w:rPr>
                </w:pPr>
                <w:r w:rsidRPr="00887D61">
                  <w:rPr>
                    <w:sz w:val="21"/>
                    <w:szCs w:val="21"/>
                  </w:rPr>
                  <w:t>INSTITUTO MUNICIPAL DE PLANEACIÓN</w:t>
                </w:r>
              </w:p>
            </w:tc>
          </w:tr>
          <w:tr w:rsidR="00A67863" w14:paraId="10D795CF" w14:textId="77777777" w:rsidTr="009F5192">
            <w:tc>
              <w:tcPr>
                <w:tcW w:w="5320" w:type="dxa"/>
              </w:tcPr>
              <w:p w14:paraId="700F2A53" w14:textId="37B44DD8" w:rsidR="00A67863" w:rsidRPr="009D6153" w:rsidRDefault="00A67863" w:rsidP="009F5192">
                <w:pPr>
                  <w:jc w:val="center"/>
                  <w:rPr>
                    <w:b/>
                    <w:bCs/>
                    <w:sz w:val="21"/>
                    <w:szCs w:val="21"/>
                  </w:rPr>
                </w:pPr>
                <w:r>
                  <w:rPr>
                    <w:b/>
                    <w:bCs/>
                    <w:sz w:val="21"/>
                    <w:szCs w:val="21"/>
                  </w:rPr>
                  <w:t>NOTAS A LOS ESTADOS FINANCIEROS</w:t>
                </w:r>
              </w:p>
            </w:tc>
          </w:tr>
          <w:tr w:rsidR="00A67863" w14:paraId="07FBECBA" w14:textId="77777777" w:rsidTr="009F5192">
            <w:tc>
              <w:tcPr>
                <w:tcW w:w="5320" w:type="dxa"/>
              </w:tcPr>
              <w:p w14:paraId="399AF027" w14:textId="041B499D" w:rsidR="00A67863" w:rsidRPr="00887D61" w:rsidRDefault="00A67863" w:rsidP="008078A0">
                <w:pPr>
                  <w:jc w:val="center"/>
                  <w:rPr>
                    <w:sz w:val="21"/>
                    <w:szCs w:val="21"/>
                  </w:rPr>
                </w:pPr>
                <w:r>
                  <w:rPr>
                    <w:sz w:val="21"/>
                    <w:szCs w:val="21"/>
                  </w:rPr>
                  <w:t>AL 3</w:t>
                </w:r>
                <w:r w:rsidR="00695229">
                  <w:rPr>
                    <w:sz w:val="21"/>
                    <w:szCs w:val="21"/>
                  </w:rPr>
                  <w:t>0</w:t>
                </w:r>
                <w:r>
                  <w:rPr>
                    <w:sz w:val="21"/>
                    <w:szCs w:val="21"/>
                  </w:rPr>
                  <w:t xml:space="preserve"> DE </w:t>
                </w:r>
                <w:r w:rsidR="00695229">
                  <w:rPr>
                    <w:sz w:val="21"/>
                    <w:szCs w:val="21"/>
                  </w:rPr>
                  <w:t>JUNIO</w:t>
                </w:r>
                <w:r w:rsidR="00BC2A05">
                  <w:rPr>
                    <w:sz w:val="21"/>
                    <w:szCs w:val="21"/>
                  </w:rPr>
                  <w:t xml:space="preserve"> </w:t>
                </w:r>
                <w:r>
                  <w:rPr>
                    <w:sz w:val="21"/>
                    <w:szCs w:val="21"/>
                  </w:rPr>
                  <w:t>DE 202</w:t>
                </w:r>
                <w:r w:rsidR="004B3D6C">
                  <w:rPr>
                    <w:sz w:val="21"/>
                    <w:szCs w:val="21"/>
                  </w:rPr>
                  <w:t>3</w:t>
                </w:r>
              </w:p>
            </w:tc>
          </w:tr>
        </w:tbl>
        <w:p w14:paraId="66B545E7" w14:textId="77777777" w:rsidR="00A67863" w:rsidRDefault="00A67863" w:rsidP="00887D61"/>
      </w:tc>
      <w:tc>
        <w:tcPr>
          <w:tcW w:w="1559" w:type="dxa"/>
        </w:tcPr>
        <w:p w14:paraId="5347A0CF" w14:textId="77777777" w:rsidR="00A67863" w:rsidRDefault="00A67863" w:rsidP="00887D61">
          <w:pPr>
            <w:ind w:left="68"/>
            <w:jc w:val="center"/>
          </w:pPr>
        </w:p>
        <w:p w14:paraId="7DF102A2" w14:textId="77777777" w:rsidR="00A67863" w:rsidRDefault="00A67863" w:rsidP="00887D61"/>
        <w:p w14:paraId="21FEEE19" w14:textId="1037A68E" w:rsidR="00A67863" w:rsidRDefault="00A67863" w:rsidP="00887D61">
          <w:pPr>
            <w:jc w:val="center"/>
          </w:pPr>
        </w:p>
      </w:tc>
    </w:tr>
  </w:tbl>
  <w:p w14:paraId="53E34351" w14:textId="2D671AA1" w:rsidR="00A67863" w:rsidRDefault="00A67863" w:rsidP="001B57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521"/>
    <w:multiLevelType w:val="multilevel"/>
    <w:tmpl w:val="E496EF1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18793C"/>
    <w:multiLevelType w:val="hybridMultilevel"/>
    <w:tmpl w:val="E856AAF6"/>
    <w:lvl w:ilvl="0" w:tplc="80500B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58410F"/>
    <w:multiLevelType w:val="multilevel"/>
    <w:tmpl w:val="491E8F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140C39E0"/>
    <w:multiLevelType w:val="multilevel"/>
    <w:tmpl w:val="1FF8B8D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1F984861"/>
    <w:multiLevelType w:val="multilevel"/>
    <w:tmpl w:val="0DA2816A"/>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5" w15:restartNumberingAfterBreak="0">
    <w:nsid w:val="28ED5338"/>
    <w:multiLevelType w:val="multilevel"/>
    <w:tmpl w:val="BA5CEF0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15:restartNumberingAfterBreak="0">
    <w:nsid w:val="2CE177ED"/>
    <w:multiLevelType w:val="multilevel"/>
    <w:tmpl w:val="1608B07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2786D6E"/>
    <w:multiLevelType w:val="multilevel"/>
    <w:tmpl w:val="D19E286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15:restartNumberingAfterBreak="0">
    <w:nsid w:val="4C2144F1"/>
    <w:multiLevelType w:val="multilevel"/>
    <w:tmpl w:val="21064F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3C70B5B"/>
    <w:multiLevelType w:val="hybridMultilevel"/>
    <w:tmpl w:val="AE044190"/>
    <w:lvl w:ilvl="0" w:tplc="4EC6702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D12036"/>
    <w:multiLevelType w:val="multilevel"/>
    <w:tmpl w:val="E112F5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AF1DD8"/>
    <w:multiLevelType w:val="multilevel"/>
    <w:tmpl w:val="B6902150"/>
    <w:lvl w:ilvl="0">
      <w:start w:val="1"/>
      <w:numFmt w:val="lowerLetter"/>
      <w:lvlText w:val="%1)"/>
      <w:lvlJc w:val="left"/>
      <w:pPr>
        <w:ind w:left="644" w:hanging="360"/>
      </w:pPr>
      <w:rPr>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0D4964"/>
    <w:multiLevelType w:val="multilevel"/>
    <w:tmpl w:val="6D7CD00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377D4B"/>
    <w:multiLevelType w:val="hybridMultilevel"/>
    <w:tmpl w:val="0B087A5C"/>
    <w:lvl w:ilvl="0" w:tplc="7D3A7FF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BB759E"/>
    <w:multiLevelType w:val="multilevel"/>
    <w:tmpl w:val="FD9A840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16cid:durableId="433667588">
    <w:abstractNumId w:val="0"/>
  </w:num>
  <w:num w:numId="2" w16cid:durableId="1811481856">
    <w:abstractNumId w:val="11"/>
  </w:num>
  <w:num w:numId="3" w16cid:durableId="779690318">
    <w:abstractNumId w:val="12"/>
  </w:num>
  <w:num w:numId="4" w16cid:durableId="727343401">
    <w:abstractNumId w:val="10"/>
  </w:num>
  <w:num w:numId="5" w16cid:durableId="1725829298">
    <w:abstractNumId w:val="8"/>
  </w:num>
  <w:num w:numId="6" w16cid:durableId="138041706">
    <w:abstractNumId w:val="2"/>
  </w:num>
  <w:num w:numId="7" w16cid:durableId="851457855">
    <w:abstractNumId w:val="14"/>
  </w:num>
  <w:num w:numId="8" w16cid:durableId="185603822">
    <w:abstractNumId w:val="3"/>
  </w:num>
  <w:num w:numId="9" w16cid:durableId="1565143092">
    <w:abstractNumId w:val="7"/>
  </w:num>
  <w:num w:numId="10" w16cid:durableId="1845121041">
    <w:abstractNumId w:val="6"/>
  </w:num>
  <w:num w:numId="11" w16cid:durableId="546986910">
    <w:abstractNumId w:val="4"/>
  </w:num>
  <w:num w:numId="12" w16cid:durableId="1225793889">
    <w:abstractNumId w:val="5"/>
  </w:num>
  <w:num w:numId="13" w16cid:durableId="975061244">
    <w:abstractNumId w:val="1"/>
  </w:num>
  <w:num w:numId="14" w16cid:durableId="995232534">
    <w:abstractNumId w:val="9"/>
  </w:num>
  <w:num w:numId="15" w16cid:durableId="1142509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textFile"/>
    <w:query w:val="SELECT * FROM /Users/cristianibarra/MEGAsync/Escritorio - MacBook Pro de MacBook/IMPLAN 2021/ENTREGA-RECEPCION 2021/FERAT/NOMBRES.xlsx"/>
    <w:activeRecord w:val="8"/>
  </w:mailMerge>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D61"/>
    <w:rsid w:val="00003A62"/>
    <w:rsid w:val="00041227"/>
    <w:rsid w:val="000412F3"/>
    <w:rsid w:val="000504FB"/>
    <w:rsid w:val="000816AE"/>
    <w:rsid w:val="00084B94"/>
    <w:rsid w:val="000852EF"/>
    <w:rsid w:val="00117E7A"/>
    <w:rsid w:val="001248AC"/>
    <w:rsid w:val="0014179B"/>
    <w:rsid w:val="00142372"/>
    <w:rsid w:val="00150755"/>
    <w:rsid w:val="00162338"/>
    <w:rsid w:val="0016379D"/>
    <w:rsid w:val="00173377"/>
    <w:rsid w:val="00174026"/>
    <w:rsid w:val="001844CB"/>
    <w:rsid w:val="00184566"/>
    <w:rsid w:val="00193726"/>
    <w:rsid w:val="001B5775"/>
    <w:rsid w:val="001B7245"/>
    <w:rsid w:val="001D3A34"/>
    <w:rsid w:val="001E26D2"/>
    <w:rsid w:val="001E36A8"/>
    <w:rsid w:val="001E43A7"/>
    <w:rsid w:val="00201AF2"/>
    <w:rsid w:val="00220B44"/>
    <w:rsid w:val="00227B68"/>
    <w:rsid w:val="00240BAE"/>
    <w:rsid w:val="00242A2A"/>
    <w:rsid w:val="00243493"/>
    <w:rsid w:val="00245E08"/>
    <w:rsid w:val="00247602"/>
    <w:rsid w:val="0024778D"/>
    <w:rsid w:val="00252F72"/>
    <w:rsid w:val="002542AE"/>
    <w:rsid w:val="00270C71"/>
    <w:rsid w:val="002A5631"/>
    <w:rsid w:val="002C0378"/>
    <w:rsid w:val="002D0161"/>
    <w:rsid w:val="002F2BA6"/>
    <w:rsid w:val="002F7E23"/>
    <w:rsid w:val="00302E51"/>
    <w:rsid w:val="0030699B"/>
    <w:rsid w:val="0030708E"/>
    <w:rsid w:val="00313344"/>
    <w:rsid w:val="00337595"/>
    <w:rsid w:val="00343515"/>
    <w:rsid w:val="00345A0F"/>
    <w:rsid w:val="003654BA"/>
    <w:rsid w:val="00385F0F"/>
    <w:rsid w:val="00395490"/>
    <w:rsid w:val="003A423B"/>
    <w:rsid w:val="003A6F6E"/>
    <w:rsid w:val="003B41F5"/>
    <w:rsid w:val="003B5D94"/>
    <w:rsid w:val="003C66DF"/>
    <w:rsid w:val="003D4CFB"/>
    <w:rsid w:val="003D5205"/>
    <w:rsid w:val="003D5CE3"/>
    <w:rsid w:val="003F6F01"/>
    <w:rsid w:val="0044743A"/>
    <w:rsid w:val="004575B3"/>
    <w:rsid w:val="004667D0"/>
    <w:rsid w:val="00470E24"/>
    <w:rsid w:val="004812B4"/>
    <w:rsid w:val="0048635A"/>
    <w:rsid w:val="004A446C"/>
    <w:rsid w:val="004A7A75"/>
    <w:rsid w:val="004B3D6C"/>
    <w:rsid w:val="004B5211"/>
    <w:rsid w:val="004C5737"/>
    <w:rsid w:val="004E1135"/>
    <w:rsid w:val="00502568"/>
    <w:rsid w:val="00505903"/>
    <w:rsid w:val="00506E13"/>
    <w:rsid w:val="00530377"/>
    <w:rsid w:val="005327D0"/>
    <w:rsid w:val="00540A59"/>
    <w:rsid w:val="00562DB5"/>
    <w:rsid w:val="005839BB"/>
    <w:rsid w:val="00590506"/>
    <w:rsid w:val="005A1ACB"/>
    <w:rsid w:val="005B01B7"/>
    <w:rsid w:val="005C54DB"/>
    <w:rsid w:val="005C5C4E"/>
    <w:rsid w:val="00610598"/>
    <w:rsid w:val="006107BD"/>
    <w:rsid w:val="0062115F"/>
    <w:rsid w:val="00623B67"/>
    <w:rsid w:val="006405DB"/>
    <w:rsid w:val="00645A11"/>
    <w:rsid w:val="00655DC7"/>
    <w:rsid w:val="006713D5"/>
    <w:rsid w:val="006747C1"/>
    <w:rsid w:val="00695229"/>
    <w:rsid w:val="006959B4"/>
    <w:rsid w:val="00697907"/>
    <w:rsid w:val="006A321C"/>
    <w:rsid w:val="006A5A80"/>
    <w:rsid w:val="006B1D83"/>
    <w:rsid w:val="006C1F66"/>
    <w:rsid w:val="006C649B"/>
    <w:rsid w:val="006F4339"/>
    <w:rsid w:val="007032FB"/>
    <w:rsid w:val="00704B2E"/>
    <w:rsid w:val="00712221"/>
    <w:rsid w:val="007166FD"/>
    <w:rsid w:val="00721C81"/>
    <w:rsid w:val="00724968"/>
    <w:rsid w:val="007469C2"/>
    <w:rsid w:val="00751255"/>
    <w:rsid w:val="00752AED"/>
    <w:rsid w:val="0077069A"/>
    <w:rsid w:val="0079332A"/>
    <w:rsid w:val="007A059C"/>
    <w:rsid w:val="007A3CE2"/>
    <w:rsid w:val="007A3F90"/>
    <w:rsid w:val="007B3CF6"/>
    <w:rsid w:val="007C7690"/>
    <w:rsid w:val="007E2FF4"/>
    <w:rsid w:val="007E7F8D"/>
    <w:rsid w:val="008078A0"/>
    <w:rsid w:val="00813EC3"/>
    <w:rsid w:val="00814906"/>
    <w:rsid w:val="00815D6E"/>
    <w:rsid w:val="00816B87"/>
    <w:rsid w:val="008178FD"/>
    <w:rsid w:val="0082138B"/>
    <w:rsid w:val="00823318"/>
    <w:rsid w:val="00823D24"/>
    <w:rsid w:val="00834B2E"/>
    <w:rsid w:val="00854026"/>
    <w:rsid w:val="00863A0C"/>
    <w:rsid w:val="00884F99"/>
    <w:rsid w:val="00887D61"/>
    <w:rsid w:val="0089774D"/>
    <w:rsid w:val="008B22B0"/>
    <w:rsid w:val="008C2DCA"/>
    <w:rsid w:val="008C5479"/>
    <w:rsid w:val="008D3CFD"/>
    <w:rsid w:val="008D679F"/>
    <w:rsid w:val="008D75CC"/>
    <w:rsid w:val="008E7104"/>
    <w:rsid w:val="009062D9"/>
    <w:rsid w:val="00910D33"/>
    <w:rsid w:val="00911DD4"/>
    <w:rsid w:val="00950A1A"/>
    <w:rsid w:val="00991B36"/>
    <w:rsid w:val="009A0E90"/>
    <w:rsid w:val="009D6153"/>
    <w:rsid w:val="009E52CC"/>
    <w:rsid w:val="009E59E9"/>
    <w:rsid w:val="009F5192"/>
    <w:rsid w:val="00A124A7"/>
    <w:rsid w:val="00A24FDB"/>
    <w:rsid w:val="00A4509D"/>
    <w:rsid w:val="00A51ECE"/>
    <w:rsid w:val="00A53F27"/>
    <w:rsid w:val="00A66BDB"/>
    <w:rsid w:val="00A67863"/>
    <w:rsid w:val="00A73D53"/>
    <w:rsid w:val="00A759E2"/>
    <w:rsid w:val="00A90A6C"/>
    <w:rsid w:val="00AA41A5"/>
    <w:rsid w:val="00AA5DD2"/>
    <w:rsid w:val="00AB7F7F"/>
    <w:rsid w:val="00AC21CA"/>
    <w:rsid w:val="00AC2C40"/>
    <w:rsid w:val="00AF2958"/>
    <w:rsid w:val="00B459A6"/>
    <w:rsid w:val="00B65CB1"/>
    <w:rsid w:val="00B70050"/>
    <w:rsid w:val="00B7049F"/>
    <w:rsid w:val="00B75E40"/>
    <w:rsid w:val="00B845C8"/>
    <w:rsid w:val="00B874C7"/>
    <w:rsid w:val="00B92870"/>
    <w:rsid w:val="00B9508A"/>
    <w:rsid w:val="00B95F9D"/>
    <w:rsid w:val="00B9686B"/>
    <w:rsid w:val="00BA6931"/>
    <w:rsid w:val="00BB0A34"/>
    <w:rsid w:val="00BC2A05"/>
    <w:rsid w:val="00BE0F93"/>
    <w:rsid w:val="00C01792"/>
    <w:rsid w:val="00C10FA7"/>
    <w:rsid w:val="00C138D7"/>
    <w:rsid w:val="00C15271"/>
    <w:rsid w:val="00C3487C"/>
    <w:rsid w:val="00C36213"/>
    <w:rsid w:val="00C463CE"/>
    <w:rsid w:val="00C515D4"/>
    <w:rsid w:val="00C540C8"/>
    <w:rsid w:val="00C618DA"/>
    <w:rsid w:val="00C7585B"/>
    <w:rsid w:val="00C97291"/>
    <w:rsid w:val="00CB4D88"/>
    <w:rsid w:val="00CD642C"/>
    <w:rsid w:val="00CD7062"/>
    <w:rsid w:val="00CE0CAA"/>
    <w:rsid w:val="00CE34DE"/>
    <w:rsid w:val="00D00228"/>
    <w:rsid w:val="00D10AAB"/>
    <w:rsid w:val="00D173CB"/>
    <w:rsid w:val="00D347AA"/>
    <w:rsid w:val="00D36449"/>
    <w:rsid w:val="00D40A4E"/>
    <w:rsid w:val="00D60D90"/>
    <w:rsid w:val="00DB1477"/>
    <w:rsid w:val="00DB4450"/>
    <w:rsid w:val="00DD2B2B"/>
    <w:rsid w:val="00DD4FC8"/>
    <w:rsid w:val="00DE133D"/>
    <w:rsid w:val="00DF2F82"/>
    <w:rsid w:val="00E06F04"/>
    <w:rsid w:val="00E234AD"/>
    <w:rsid w:val="00E235A7"/>
    <w:rsid w:val="00E45653"/>
    <w:rsid w:val="00E86E05"/>
    <w:rsid w:val="00EA32F4"/>
    <w:rsid w:val="00EC07B6"/>
    <w:rsid w:val="00EF09B3"/>
    <w:rsid w:val="00F069D9"/>
    <w:rsid w:val="00F26B6F"/>
    <w:rsid w:val="00F434ED"/>
    <w:rsid w:val="00F548F0"/>
    <w:rsid w:val="00F5610D"/>
    <w:rsid w:val="00F64A1D"/>
    <w:rsid w:val="00F67FE0"/>
    <w:rsid w:val="00F73034"/>
    <w:rsid w:val="00F81AAA"/>
    <w:rsid w:val="00F841D3"/>
    <w:rsid w:val="00FB0D0C"/>
    <w:rsid w:val="00FD31B4"/>
    <w:rsid w:val="00FD5E19"/>
    <w:rsid w:val="00FD6E04"/>
    <w:rsid w:val="00FE4D3C"/>
    <w:rsid w:val="00FE621C"/>
    <w:rsid w:val="00FF3E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32A7B81"/>
  <w15:chartTrackingRefBased/>
  <w15:docId w15:val="{165FD727-30C1-3940-9906-496BCDED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7D61"/>
    <w:pPr>
      <w:tabs>
        <w:tab w:val="center" w:pos="4419"/>
        <w:tab w:val="right" w:pos="8838"/>
      </w:tabs>
    </w:pPr>
  </w:style>
  <w:style w:type="character" w:customStyle="1" w:styleId="EncabezadoCar">
    <w:name w:val="Encabezado Car"/>
    <w:basedOn w:val="Fuentedeprrafopredeter"/>
    <w:link w:val="Encabezado"/>
    <w:uiPriority w:val="99"/>
    <w:rsid w:val="00887D61"/>
  </w:style>
  <w:style w:type="paragraph" w:styleId="Piedepgina">
    <w:name w:val="footer"/>
    <w:basedOn w:val="Normal"/>
    <w:link w:val="PiedepginaCar"/>
    <w:uiPriority w:val="99"/>
    <w:unhideWhenUsed/>
    <w:rsid w:val="00887D61"/>
    <w:pPr>
      <w:tabs>
        <w:tab w:val="center" w:pos="4419"/>
        <w:tab w:val="right" w:pos="8838"/>
      </w:tabs>
    </w:pPr>
  </w:style>
  <w:style w:type="character" w:customStyle="1" w:styleId="PiedepginaCar">
    <w:name w:val="Pie de página Car"/>
    <w:basedOn w:val="Fuentedeprrafopredeter"/>
    <w:link w:val="Piedepgina"/>
    <w:uiPriority w:val="99"/>
    <w:rsid w:val="00887D61"/>
  </w:style>
  <w:style w:type="table" w:styleId="Tablaconcuadrcula">
    <w:name w:val="Table Grid"/>
    <w:basedOn w:val="Tablanormal"/>
    <w:uiPriority w:val="39"/>
    <w:rsid w:val="00887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174026"/>
  </w:style>
  <w:style w:type="paragraph" w:styleId="Sinespaciado">
    <w:name w:val="No Spacing"/>
    <w:uiPriority w:val="1"/>
    <w:qFormat/>
    <w:rsid w:val="00D10AAB"/>
    <w:rPr>
      <w:szCs w:val="22"/>
    </w:rPr>
  </w:style>
  <w:style w:type="paragraph" w:styleId="Prrafodelista">
    <w:name w:val="List Paragraph"/>
    <w:basedOn w:val="Normal"/>
    <w:uiPriority w:val="34"/>
    <w:qFormat/>
    <w:rsid w:val="00D10AAB"/>
    <w:pPr>
      <w:ind w:left="720"/>
      <w:contextualSpacing/>
    </w:pPr>
    <w:rPr>
      <w:lang w:val="es-ES"/>
    </w:rPr>
  </w:style>
  <w:style w:type="paragraph" w:styleId="Textodeglobo">
    <w:name w:val="Balloon Text"/>
    <w:basedOn w:val="Normal"/>
    <w:link w:val="TextodegloboCar"/>
    <w:uiPriority w:val="99"/>
    <w:semiHidden/>
    <w:unhideWhenUsed/>
    <w:rsid w:val="001E26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6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2412">
      <w:bodyDiv w:val="1"/>
      <w:marLeft w:val="0"/>
      <w:marRight w:val="0"/>
      <w:marTop w:val="0"/>
      <w:marBottom w:val="0"/>
      <w:divBdr>
        <w:top w:val="none" w:sz="0" w:space="0" w:color="auto"/>
        <w:left w:val="none" w:sz="0" w:space="0" w:color="auto"/>
        <w:bottom w:val="none" w:sz="0" w:space="0" w:color="auto"/>
        <w:right w:val="none" w:sz="0" w:space="0" w:color="auto"/>
      </w:divBdr>
    </w:div>
    <w:div w:id="317854788">
      <w:bodyDiv w:val="1"/>
      <w:marLeft w:val="0"/>
      <w:marRight w:val="0"/>
      <w:marTop w:val="0"/>
      <w:marBottom w:val="0"/>
      <w:divBdr>
        <w:top w:val="none" w:sz="0" w:space="0" w:color="auto"/>
        <w:left w:val="none" w:sz="0" w:space="0" w:color="auto"/>
        <w:bottom w:val="none" w:sz="0" w:space="0" w:color="auto"/>
        <w:right w:val="none" w:sz="0" w:space="0" w:color="auto"/>
      </w:divBdr>
    </w:div>
    <w:div w:id="704018818">
      <w:bodyDiv w:val="1"/>
      <w:marLeft w:val="0"/>
      <w:marRight w:val="0"/>
      <w:marTop w:val="0"/>
      <w:marBottom w:val="0"/>
      <w:divBdr>
        <w:top w:val="none" w:sz="0" w:space="0" w:color="auto"/>
        <w:left w:val="none" w:sz="0" w:space="0" w:color="auto"/>
        <w:bottom w:val="none" w:sz="0" w:space="0" w:color="auto"/>
        <w:right w:val="none" w:sz="0" w:space="0" w:color="auto"/>
      </w:divBdr>
    </w:div>
    <w:div w:id="844051690">
      <w:bodyDiv w:val="1"/>
      <w:marLeft w:val="0"/>
      <w:marRight w:val="0"/>
      <w:marTop w:val="0"/>
      <w:marBottom w:val="0"/>
      <w:divBdr>
        <w:top w:val="none" w:sz="0" w:space="0" w:color="auto"/>
        <w:left w:val="none" w:sz="0" w:space="0" w:color="auto"/>
        <w:bottom w:val="none" w:sz="0" w:space="0" w:color="auto"/>
        <w:right w:val="none" w:sz="0" w:space="0" w:color="auto"/>
      </w:divBdr>
    </w:div>
    <w:div w:id="892888516">
      <w:bodyDiv w:val="1"/>
      <w:marLeft w:val="0"/>
      <w:marRight w:val="0"/>
      <w:marTop w:val="0"/>
      <w:marBottom w:val="0"/>
      <w:divBdr>
        <w:top w:val="none" w:sz="0" w:space="0" w:color="auto"/>
        <w:left w:val="none" w:sz="0" w:space="0" w:color="auto"/>
        <w:bottom w:val="none" w:sz="0" w:space="0" w:color="auto"/>
        <w:right w:val="none" w:sz="0" w:space="0" w:color="auto"/>
      </w:divBdr>
    </w:div>
    <w:div w:id="935022923">
      <w:bodyDiv w:val="1"/>
      <w:marLeft w:val="0"/>
      <w:marRight w:val="0"/>
      <w:marTop w:val="0"/>
      <w:marBottom w:val="0"/>
      <w:divBdr>
        <w:top w:val="none" w:sz="0" w:space="0" w:color="auto"/>
        <w:left w:val="none" w:sz="0" w:space="0" w:color="auto"/>
        <w:bottom w:val="none" w:sz="0" w:space="0" w:color="auto"/>
        <w:right w:val="none" w:sz="0" w:space="0" w:color="auto"/>
      </w:divBdr>
    </w:div>
    <w:div w:id="1006900567">
      <w:bodyDiv w:val="1"/>
      <w:marLeft w:val="0"/>
      <w:marRight w:val="0"/>
      <w:marTop w:val="0"/>
      <w:marBottom w:val="0"/>
      <w:divBdr>
        <w:top w:val="none" w:sz="0" w:space="0" w:color="auto"/>
        <w:left w:val="none" w:sz="0" w:space="0" w:color="auto"/>
        <w:bottom w:val="none" w:sz="0" w:space="0" w:color="auto"/>
        <w:right w:val="none" w:sz="0" w:space="0" w:color="auto"/>
      </w:divBdr>
    </w:div>
    <w:div w:id="1078404615">
      <w:bodyDiv w:val="1"/>
      <w:marLeft w:val="0"/>
      <w:marRight w:val="0"/>
      <w:marTop w:val="0"/>
      <w:marBottom w:val="0"/>
      <w:divBdr>
        <w:top w:val="none" w:sz="0" w:space="0" w:color="auto"/>
        <w:left w:val="none" w:sz="0" w:space="0" w:color="auto"/>
        <w:bottom w:val="none" w:sz="0" w:space="0" w:color="auto"/>
        <w:right w:val="none" w:sz="0" w:space="0" w:color="auto"/>
      </w:divBdr>
    </w:div>
    <w:div w:id="1497499578">
      <w:bodyDiv w:val="1"/>
      <w:marLeft w:val="0"/>
      <w:marRight w:val="0"/>
      <w:marTop w:val="0"/>
      <w:marBottom w:val="0"/>
      <w:divBdr>
        <w:top w:val="none" w:sz="0" w:space="0" w:color="auto"/>
        <w:left w:val="none" w:sz="0" w:space="0" w:color="auto"/>
        <w:bottom w:val="none" w:sz="0" w:space="0" w:color="auto"/>
        <w:right w:val="none" w:sz="0" w:space="0" w:color="auto"/>
      </w:divBdr>
    </w:div>
    <w:div w:id="1498615389">
      <w:bodyDiv w:val="1"/>
      <w:marLeft w:val="0"/>
      <w:marRight w:val="0"/>
      <w:marTop w:val="0"/>
      <w:marBottom w:val="0"/>
      <w:divBdr>
        <w:top w:val="none" w:sz="0" w:space="0" w:color="auto"/>
        <w:left w:val="none" w:sz="0" w:space="0" w:color="auto"/>
        <w:bottom w:val="none" w:sz="0" w:space="0" w:color="auto"/>
        <w:right w:val="none" w:sz="0" w:space="0" w:color="auto"/>
      </w:divBdr>
    </w:div>
    <w:div w:id="1519465380">
      <w:bodyDiv w:val="1"/>
      <w:marLeft w:val="0"/>
      <w:marRight w:val="0"/>
      <w:marTop w:val="0"/>
      <w:marBottom w:val="0"/>
      <w:divBdr>
        <w:top w:val="none" w:sz="0" w:space="0" w:color="auto"/>
        <w:left w:val="none" w:sz="0" w:space="0" w:color="auto"/>
        <w:bottom w:val="none" w:sz="0" w:space="0" w:color="auto"/>
        <w:right w:val="none" w:sz="0" w:space="0" w:color="auto"/>
      </w:divBdr>
    </w:div>
    <w:div w:id="1686127999">
      <w:bodyDiv w:val="1"/>
      <w:marLeft w:val="0"/>
      <w:marRight w:val="0"/>
      <w:marTop w:val="0"/>
      <w:marBottom w:val="0"/>
      <w:divBdr>
        <w:top w:val="none" w:sz="0" w:space="0" w:color="auto"/>
        <w:left w:val="none" w:sz="0" w:space="0" w:color="auto"/>
        <w:bottom w:val="none" w:sz="0" w:space="0" w:color="auto"/>
        <w:right w:val="none" w:sz="0" w:space="0" w:color="auto"/>
      </w:divBdr>
    </w:div>
    <w:div w:id="1766995543">
      <w:bodyDiv w:val="1"/>
      <w:marLeft w:val="0"/>
      <w:marRight w:val="0"/>
      <w:marTop w:val="0"/>
      <w:marBottom w:val="0"/>
      <w:divBdr>
        <w:top w:val="none" w:sz="0" w:space="0" w:color="auto"/>
        <w:left w:val="none" w:sz="0" w:space="0" w:color="auto"/>
        <w:bottom w:val="none" w:sz="0" w:space="0" w:color="auto"/>
        <w:right w:val="none" w:sz="0" w:space="0" w:color="auto"/>
      </w:divBdr>
    </w:div>
    <w:div w:id="1805467589">
      <w:bodyDiv w:val="1"/>
      <w:marLeft w:val="0"/>
      <w:marRight w:val="0"/>
      <w:marTop w:val="0"/>
      <w:marBottom w:val="0"/>
      <w:divBdr>
        <w:top w:val="none" w:sz="0" w:space="0" w:color="auto"/>
        <w:left w:val="none" w:sz="0" w:space="0" w:color="auto"/>
        <w:bottom w:val="none" w:sz="0" w:space="0" w:color="auto"/>
        <w:right w:val="none" w:sz="0" w:space="0" w:color="auto"/>
      </w:divBdr>
    </w:div>
    <w:div w:id="1956793944">
      <w:bodyDiv w:val="1"/>
      <w:marLeft w:val="0"/>
      <w:marRight w:val="0"/>
      <w:marTop w:val="0"/>
      <w:marBottom w:val="0"/>
      <w:divBdr>
        <w:top w:val="none" w:sz="0" w:space="0" w:color="auto"/>
        <w:left w:val="none" w:sz="0" w:space="0" w:color="auto"/>
        <w:bottom w:val="none" w:sz="0" w:space="0" w:color="auto"/>
        <w:right w:val="none" w:sz="0" w:space="0" w:color="auto"/>
      </w:divBdr>
    </w:div>
    <w:div w:id="2046368858">
      <w:bodyDiv w:val="1"/>
      <w:marLeft w:val="0"/>
      <w:marRight w:val="0"/>
      <w:marTop w:val="0"/>
      <w:marBottom w:val="0"/>
      <w:divBdr>
        <w:top w:val="none" w:sz="0" w:space="0" w:color="auto"/>
        <w:left w:val="none" w:sz="0" w:space="0" w:color="auto"/>
        <w:bottom w:val="none" w:sz="0" w:space="0" w:color="auto"/>
        <w:right w:val="none" w:sz="0" w:space="0" w:color="auto"/>
      </w:divBdr>
    </w:div>
    <w:div w:id="208930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6B18B-6ED5-4C43-B59F-405EC431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1408</Words>
  <Characters>7749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ibarra ramos</dc:creator>
  <cp:keywords/>
  <dc:description/>
  <cp:lastModifiedBy>IMPLAN SLP</cp:lastModifiedBy>
  <cp:revision>3</cp:revision>
  <cp:lastPrinted>2023-09-07T18:14:00Z</cp:lastPrinted>
  <dcterms:created xsi:type="dcterms:W3CDTF">2023-09-07T18:12:00Z</dcterms:created>
  <dcterms:modified xsi:type="dcterms:W3CDTF">2023-09-07T18:14:00Z</dcterms:modified>
</cp:coreProperties>
</file>